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0473" w14:textId="77777777" w:rsidR="006379D1" w:rsidRDefault="006346E2">
      <w:pPr>
        <w:pStyle w:val="Title"/>
      </w:pPr>
      <w:bookmarkStart w:id="0" w:name="_heading=h.gjdgxs" w:colFirst="0" w:colLast="0"/>
      <w:bookmarkEnd w:id="0"/>
      <w:r>
        <w:t>Vocabulary List</w:t>
      </w:r>
    </w:p>
    <w:p w14:paraId="14485851" w14:textId="77777777" w:rsidR="006379D1" w:rsidRDefault="006346E2">
      <w:pPr>
        <w:pStyle w:val="Heading1"/>
      </w:pPr>
      <w:bookmarkStart w:id="1" w:name="_heading=h.30j0zll" w:colFirst="0" w:colLast="0"/>
      <w:bookmarkEnd w:id="1"/>
      <w:r>
        <w:t xml:space="preserve">AS91263 Design a questionnaire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waihanga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pāngarau</w:t>
      </w:r>
      <w:proofErr w:type="spellEnd"/>
      <w:r>
        <w:t xml:space="preserve"> (version 3)</w:t>
      </w:r>
    </w:p>
    <w:p w14:paraId="3670D92B" w14:textId="77777777" w:rsidR="006379D1" w:rsidRDefault="006379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0" w:type="auto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96"/>
        <w:gridCol w:w="7524"/>
      </w:tblGrid>
      <w:tr w:rsidR="008058B1" w14:paraId="7FCACF9F" w14:textId="77777777" w:rsidTr="00D37C3D">
        <w:trPr>
          <w:trHeight w:val="315"/>
        </w:trPr>
        <w:tc>
          <w:tcPr>
            <w:tcW w:w="0" w:type="auto"/>
            <w:shd w:val="clear" w:color="auto" w:fill="ED7D31" w:themeFill="accent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A22E" w14:textId="526E4763" w:rsidR="008058B1" w:rsidRPr="00D37C3D" w:rsidRDefault="00FB2D80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D37C3D">
              <w:rPr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0" w:type="auto"/>
            <w:shd w:val="clear" w:color="auto" w:fill="ED7D31" w:themeFill="accent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A8346" w14:textId="772E4D20" w:rsidR="008058B1" w:rsidRPr="00D37C3D" w:rsidRDefault="00FB2D80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  <w:r w:rsidRPr="00D37C3D">
              <w:rPr>
                <w:color w:val="FFFFFF" w:themeColor="background1"/>
                <w:sz w:val="20"/>
                <w:szCs w:val="20"/>
              </w:rPr>
              <w:t>Definition</w:t>
            </w:r>
          </w:p>
        </w:tc>
      </w:tr>
      <w:tr w:rsidR="006379D1" w14:paraId="2841A9E5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13E0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anonymous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F3644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An anonymous person is not identified by name or any other identifiable details.</w:t>
            </w:r>
          </w:p>
        </w:tc>
      </w:tr>
      <w:tr w:rsidR="006379D1" w14:paraId="1510C20B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F6BD6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anonymity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8F30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Anonymity is not being identified by name or any other identifiable details.</w:t>
            </w:r>
          </w:p>
        </w:tc>
      </w:tr>
      <w:tr w:rsidR="006379D1" w14:paraId="4BD53E3A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0D9B1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census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2FE5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A census is a survey in which information is gathered from everyone in a target population. </w:t>
            </w:r>
          </w:p>
          <w:p w14:paraId="722640CD" w14:textId="77777777" w:rsidR="006379D1" w:rsidRPr="00364F33" w:rsidRDefault="006379D1">
            <w:pPr>
              <w:widowControl w:val="0"/>
              <w:rPr>
                <w:sz w:val="20"/>
                <w:szCs w:val="20"/>
              </w:rPr>
            </w:pPr>
          </w:p>
          <w:p w14:paraId="4090E5C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Statistics New Zealand runs a census every five years. This is an official count of how many people and dwellings (houses, flats, or other living spaces) there are in Aotearoa New Zealand. The census provides a snapshot of everyone who is here on a particular day. Everyone in the country is asked to complete a set of questions about themselves and the people they live with. People who are just visiting Aotearoa New Zealand fill in the questionnaire too.</w:t>
            </w:r>
          </w:p>
          <w:p w14:paraId="11CC7730" w14:textId="77777777" w:rsidR="006379D1" w:rsidRPr="00364F33" w:rsidRDefault="006379D1">
            <w:pPr>
              <w:widowControl w:val="0"/>
              <w:rPr>
                <w:sz w:val="20"/>
                <w:szCs w:val="20"/>
              </w:rPr>
            </w:pPr>
          </w:p>
          <w:p w14:paraId="6C052921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The data that Statistics New Zealand gathers helps the government to plan services such as hospitals, </w:t>
            </w:r>
            <w:proofErr w:type="spellStart"/>
            <w:r w:rsidRPr="00364F33">
              <w:rPr>
                <w:sz w:val="20"/>
                <w:szCs w:val="20"/>
              </w:rPr>
              <w:t>kōhanga</w:t>
            </w:r>
            <w:proofErr w:type="spellEnd"/>
            <w:r w:rsidRPr="00364F33">
              <w:rPr>
                <w:sz w:val="20"/>
                <w:szCs w:val="20"/>
              </w:rPr>
              <w:t xml:space="preserve"> </w:t>
            </w:r>
            <w:proofErr w:type="spellStart"/>
            <w:r w:rsidRPr="00364F33">
              <w:rPr>
                <w:sz w:val="20"/>
                <w:szCs w:val="20"/>
              </w:rPr>
              <w:t>reo</w:t>
            </w:r>
            <w:proofErr w:type="spellEnd"/>
            <w:r w:rsidRPr="00364F33">
              <w:rPr>
                <w:sz w:val="20"/>
                <w:szCs w:val="20"/>
              </w:rPr>
              <w:t xml:space="preserve">, schools, roads, and public transport. Councils, iwi, businesses, and other </w:t>
            </w:r>
            <w:proofErr w:type="spellStart"/>
            <w:r w:rsidRPr="00364F33">
              <w:rPr>
                <w:sz w:val="20"/>
                <w:szCs w:val="20"/>
              </w:rPr>
              <w:t>organisations</w:t>
            </w:r>
            <w:proofErr w:type="spellEnd"/>
            <w:r w:rsidRPr="00364F33">
              <w:rPr>
                <w:sz w:val="20"/>
                <w:szCs w:val="20"/>
              </w:rPr>
              <w:t xml:space="preserve"> also use the data.</w:t>
            </w:r>
          </w:p>
          <w:p w14:paraId="1D07B5C6" w14:textId="77777777" w:rsidR="006379D1" w:rsidRPr="00364F33" w:rsidRDefault="006379D1">
            <w:pPr>
              <w:widowControl w:val="0"/>
              <w:rPr>
                <w:sz w:val="20"/>
                <w:szCs w:val="20"/>
              </w:rPr>
            </w:pPr>
          </w:p>
        </w:tc>
      </w:tr>
      <w:tr w:rsidR="006379D1" w14:paraId="0904CE56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113F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closed question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6703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Closed questions can be answered with a single word or a short phrase. In questionnaires, closed questions are often followed by a limited number of response options, for example, yes/no or </w:t>
            </w:r>
            <w:proofErr w:type="gramStart"/>
            <w:r w:rsidRPr="00364F33">
              <w:rPr>
                <w:sz w:val="20"/>
                <w:szCs w:val="20"/>
              </w:rPr>
              <w:t>multiple choice</w:t>
            </w:r>
            <w:proofErr w:type="gramEnd"/>
            <w:r w:rsidRPr="00364F33">
              <w:rPr>
                <w:sz w:val="20"/>
                <w:szCs w:val="20"/>
              </w:rPr>
              <w:t xml:space="preserve"> answers.</w:t>
            </w:r>
          </w:p>
        </w:tc>
      </w:tr>
      <w:tr w:rsidR="006379D1" w14:paraId="4E426FE0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7078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confidentiality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35A0D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Confidentiality is keeping information secret or private, and it includes not sharing information about someone with another person.</w:t>
            </w:r>
          </w:p>
        </w:tc>
      </w:tr>
      <w:tr w:rsidR="006379D1" w14:paraId="5A9CCCAB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AC555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desk review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1295E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desk review is carefully reading through a draft questionnaire to check its design.</w:t>
            </w:r>
          </w:p>
        </w:tc>
      </w:tr>
      <w:tr w:rsidR="006379D1" w14:paraId="1C134609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ADF0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ethics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1A6A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Ethics are principles that protect people’s rights and dignity. </w:t>
            </w:r>
          </w:p>
        </w:tc>
      </w:tr>
      <w:tr w:rsidR="006379D1" w14:paraId="57A313CF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29A4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ethical standards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EC9E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Ethical standards are guidelines that help you to act in ways that are fair, kind, and </w:t>
            </w:r>
            <w:r w:rsidRPr="00364F33">
              <w:rPr>
                <w:sz w:val="20"/>
                <w:szCs w:val="20"/>
              </w:rPr>
              <w:lastRenderedPageBreak/>
              <w:t>respectful.</w:t>
            </w:r>
          </w:p>
        </w:tc>
      </w:tr>
      <w:tr w:rsidR="006379D1" w14:paraId="3879E371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BBEB2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lastRenderedPageBreak/>
              <w:t>informed consent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F8BFA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To get informed consent means to provide people with sufficient background information about a questionnaire and then obtain their permission (consent) to participate. </w:t>
            </w:r>
          </w:p>
        </w:tc>
      </w:tr>
      <w:tr w:rsidR="006379D1" w14:paraId="15C8076F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35ED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64F33">
              <w:rPr>
                <w:sz w:val="20"/>
                <w:szCs w:val="20"/>
              </w:rPr>
              <w:t>likert</w:t>
            </w:r>
            <w:proofErr w:type="spellEnd"/>
            <w:r w:rsidRPr="00364F33">
              <w:rPr>
                <w:sz w:val="20"/>
                <w:szCs w:val="20"/>
              </w:rPr>
              <w:t xml:space="preserve"> scales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C90B4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Likert scales (Pronounced: Lick-</w:t>
            </w:r>
            <w:proofErr w:type="spellStart"/>
            <w:r w:rsidRPr="00364F33">
              <w:rPr>
                <w:sz w:val="20"/>
                <w:szCs w:val="20"/>
              </w:rPr>
              <w:t>urt</w:t>
            </w:r>
            <w:proofErr w:type="spellEnd"/>
            <w:r w:rsidRPr="00364F33">
              <w:rPr>
                <w:sz w:val="20"/>
                <w:szCs w:val="20"/>
              </w:rPr>
              <w:t>) are a type of closed question that gives respondents a statement and asks them to rate how much they agree or disagree with that statement.</w:t>
            </w:r>
          </w:p>
        </w:tc>
      </w:tr>
      <w:tr w:rsidR="006379D1" w14:paraId="24A4C887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1F016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multiple choice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44FC3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A </w:t>
            </w:r>
            <w:proofErr w:type="gramStart"/>
            <w:r w:rsidRPr="00364F33">
              <w:rPr>
                <w:sz w:val="20"/>
                <w:szCs w:val="20"/>
              </w:rPr>
              <w:t>multiple choice</w:t>
            </w:r>
            <w:proofErr w:type="gramEnd"/>
            <w:r w:rsidRPr="00364F33">
              <w:rPr>
                <w:sz w:val="20"/>
                <w:szCs w:val="20"/>
              </w:rPr>
              <w:t xml:space="preserve"> question is a type of closed question that allows participants to select one or more responses from a list that you provide.</w:t>
            </w:r>
          </w:p>
        </w:tc>
      </w:tr>
      <w:tr w:rsidR="006379D1" w14:paraId="2C6ECAFC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DB0F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non-sampling errors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AF05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Non-sampling errors are errors or inaccuracies in data that are caused by any factor other than a sampling error. Examples of non-sampling errors include:</w:t>
            </w:r>
          </w:p>
          <w:p w14:paraId="5B92EFB4" w14:textId="77777777" w:rsidR="006379D1" w:rsidRPr="00364F33" w:rsidRDefault="006346E2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People choosing not to take part or only completing some of your questionnaire</w:t>
            </w:r>
          </w:p>
          <w:p w14:paraId="2F02ABC7" w14:textId="77777777" w:rsidR="006379D1" w:rsidRPr="00364F33" w:rsidRDefault="006346E2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Language-related barriers that make it difficult for people to participate.</w:t>
            </w:r>
          </w:p>
          <w:p w14:paraId="1484C48B" w14:textId="77777777" w:rsidR="006379D1" w:rsidRPr="00364F33" w:rsidRDefault="006346E2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People aren’t always honest when they complete a questionnaire.</w:t>
            </w:r>
          </w:p>
          <w:p w14:paraId="5E42316B" w14:textId="7CB9A105" w:rsidR="006379D1" w:rsidRPr="00616379" w:rsidRDefault="006346E2" w:rsidP="00616379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People who interpret a question or answer differently to the way you intended.</w:t>
            </w:r>
          </w:p>
        </w:tc>
      </w:tr>
      <w:tr w:rsidR="006379D1" w14:paraId="3DD63699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DFBB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open question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E70F9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Open questions are </w:t>
            </w:r>
            <w:proofErr w:type="gramStart"/>
            <w:r w:rsidRPr="00364F33">
              <w:rPr>
                <w:sz w:val="20"/>
                <w:szCs w:val="20"/>
              </w:rPr>
              <w:t>questions</w:t>
            </w:r>
            <w:proofErr w:type="gramEnd"/>
            <w:r w:rsidRPr="00364F33">
              <w:rPr>
                <w:sz w:val="20"/>
                <w:szCs w:val="20"/>
              </w:rPr>
              <w:t xml:space="preserve"> that respondents can answer in an unlimited number of ways. They are a useful way to gather information on opinions, beliefs, and feelings. Open questions often begin with words such as why, how, or describe.</w:t>
            </w:r>
          </w:p>
          <w:p w14:paraId="3920E3F6" w14:textId="77777777" w:rsidR="006379D1" w:rsidRPr="00364F33" w:rsidRDefault="006379D1">
            <w:pPr>
              <w:widowControl w:val="0"/>
              <w:rPr>
                <w:sz w:val="20"/>
                <w:szCs w:val="20"/>
              </w:rPr>
            </w:pPr>
          </w:p>
        </w:tc>
      </w:tr>
      <w:tr w:rsidR="006379D1" w14:paraId="6287A158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6A71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pilot survey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5493E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pilot survey involves testing your questionnaire on a small group of people and getting their feedback. This is a useful way to check whether the response options you have provided are suitable, for example, if lots of people choose “other” you may need to add some more options.</w:t>
            </w:r>
          </w:p>
        </w:tc>
      </w:tr>
      <w:tr w:rsidR="006379D1" w14:paraId="51E5ACB8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5944C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population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6ED9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The population is all the people who inhabit a particular place.</w:t>
            </w:r>
          </w:p>
        </w:tc>
      </w:tr>
      <w:tr w:rsidR="006379D1" w14:paraId="1A993BB2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FFA3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PPDAC statistical enquiry cycle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EF4FC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The PPDAC statistical enquiry cycle is a cycle that is used to carry out a statistical investigation. The cycle consists of five stages: Problem, Plan, Data, Analysis, and Conclusion.</w:t>
            </w:r>
          </w:p>
        </w:tc>
      </w:tr>
      <w:tr w:rsidR="006379D1" w14:paraId="24320B20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3CE78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privacy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48AEA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Privacy is the right to keep personal information secret.</w:t>
            </w:r>
          </w:p>
        </w:tc>
      </w:tr>
      <w:tr w:rsidR="006379D1" w14:paraId="1C30CF2D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1957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questionnaire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54C5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questionnaire is a series of questions that are used to gather information from people.</w:t>
            </w:r>
          </w:p>
        </w:tc>
      </w:tr>
      <w:tr w:rsidR="006379D1" w14:paraId="690655E2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8C160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rating scales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330C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Rating scales are questions that provide a scale of options, for example, rating something from 1 to 10. The respondent chooses a number that matches their response.</w:t>
            </w:r>
          </w:p>
        </w:tc>
      </w:tr>
      <w:tr w:rsidR="006379D1" w14:paraId="370FE77B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9A920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sample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0B49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sample is a small part or quantity intended to show what the whole is like.</w:t>
            </w:r>
          </w:p>
        </w:tc>
      </w:tr>
      <w:tr w:rsidR="006379D1" w14:paraId="21BC65CD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02C2D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lastRenderedPageBreak/>
              <w:t>sample population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BBA06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A sample population is a group who are selected from a population for a survey instead of surveying the whole group. </w:t>
            </w:r>
          </w:p>
        </w:tc>
      </w:tr>
      <w:tr w:rsidR="006379D1" w14:paraId="4A06DD1E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A396C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sampling error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9B6CE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A sampling error occurs when the results of a sample are not identical to the results you would get if you did a census. We can never guarantee that the information that a questionnaire gathers is a perfect match for the whole population because a sample is only a part of the population. No two samples are identical. If we take a different </w:t>
            </w:r>
            <w:proofErr w:type="gramStart"/>
            <w:r w:rsidRPr="00364F33">
              <w:rPr>
                <w:sz w:val="20"/>
                <w:szCs w:val="20"/>
              </w:rPr>
              <w:t>sample</w:t>
            </w:r>
            <w:proofErr w:type="gramEnd"/>
            <w:r w:rsidRPr="00364F33">
              <w:rPr>
                <w:sz w:val="20"/>
                <w:szCs w:val="20"/>
              </w:rPr>
              <w:t xml:space="preserve"> we might get a different result. The only way to avoid sampling errors is to do a census.</w:t>
            </w:r>
          </w:p>
        </w:tc>
      </w:tr>
      <w:tr w:rsidR="006379D1" w14:paraId="4840866B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DB16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sampling frame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664E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 xml:space="preserve">A sampling frame is a list of the people that you take your sample from. Ideally, the sampling frame will be a list of everyone in your target population. </w:t>
            </w:r>
          </w:p>
        </w:tc>
      </w:tr>
      <w:tr w:rsidR="006379D1" w14:paraId="31C41C6D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186AB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sentence completion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8391F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Sentence completion is a type of open question that can be quite quick to answer. Respondents are asked to “please complete the sentence”.</w:t>
            </w:r>
          </w:p>
        </w:tc>
      </w:tr>
      <w:tr w:rsidR="006379D1" w14:paraId="2EF19009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343FC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statistical error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3F1D8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statistical error is the difference between the value you get from a data collection process and the true value for a population. If the error is small, the data you have gathered accurately represents the population. If a statistical error is large, the data you have collected is not very accurate.</w:t>
            </w:r>
          </w:p>
        </w:tc>
      </w:tr>
      <w:tr w:rsidR="006379D1" w14:paraId="4E360DFA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F7553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target population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4B2A4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The total group of people you want to learn something about.</w:t>
            </w:r>
          </w:p>
        </w:tc>
      </w:tr>
      <w:tr w:rsidR="006379D1" w14:paraId="259F79B6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05D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transparency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3D0A9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When designing a questionnaire, you provide transparency for the respondents by stating who you are, the purpose and audience of your questionnaire and</w:t>
            </w:r>
          </w:p>
          <w:p w14:paraId="5128CF24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whether their responses are anonymous and/or confidential.</w:t>
            </w:r>
          </w:p>
        </w:tc>
      </w:tr>
      <w:tr w:rsidR="006379D1" w14:paraId="62FBA25A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D0897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variable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F8203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A variable is something that can be measured by using a questionnaire.</w:t>
            </w:r>
          </w:p>
        </w:tc>
      </w:tr>
      <w:tr w:rsidR="006379D1" w14:paraId="4A0BE25A" w14:textId="77777777" w:rsidTr="00FB2D80">
        <w:trPr>
          <w:trHeight w:val="31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3ADF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word association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7798" w14:textId="77777777" w:rsidR="006379D1" w:rsidRPr="00364F33" w:rsidRDefault="006346E2">
            <w:pPr>
              <w:widowControl w:val="0"/>
              <w:rPr>
                <w:sz w:val="20"/>
                <w:szCs w:val="20"/>
              </w:rPr>
            </w:pPr>
            <w:r w:rsidRPr="00364F33">
              <w:rPr>
                <w:sz w:val="20"/>
                <w:szCs w:val="20"/>
              </w:rPr>
              <w:t>Word association is a type of open question. Respondents are given some key words and asked to write down the first word that comes to mind when they read them.</w:t>
            </w:r>
          </w:p>
        </w:tc>
      </w:tr>
    </w:tbl>
    <w:p w14:paraId="44F77242" w14:textId="77777777" w:rsidR="006379D1" w:rsidRDefault="006379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3E72677" w14:textId="77777777" w:rsidR="006379D1" w:rsidRDefault="006379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5BB90ED" w14:textId="77777777" w:rsidR="006379D1" w:rsidRDefault="006379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B3AAF0" w14:textId="77777777" w:rsidR="006379D1" w:rsidRDefault="006379D1"/>
    <w:p w14:paraId="42B1A708" w14:textId="77777777" w:rsidR="006379D1" w:rsidRDefault="006379D1"/>
    <w:p w14:paraId="3461C2D6" w14:textId="77777777" w:rsidR="006379D1" w:rsidRDefault="006379D1"/>
    <w:p w14:paraId="257C58EC" w14:textId="77777777" w:rsidR="006379D1" w:rsidRDefault="006379D1"/>
    <w:sectPr w:rsidR="006379D1">
      <w:headerReference w:type="default" r:id="rId8"/>
      <w:footerReference w:type="even" r:id="rId9"/>
      <w:footerReference w:type="default" r:id="rId10"/>
      <w:pgSz w:w="11900" w:h="16840"/>
      <w:pgMar w:top="2007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A921" w14:textId="77777777" w:rsidR="000A7A25" w:rsidRDefault="000A7A25">
      <w:pPr>
        <w:spacing w:after="0" w:line="240" w:lineRule="auto"/>
      </w:pPr>
      <w:r>
        <w:separator/>
      </w:r>
    </w:p>
  </w:endnote>
  <w:endnote w:type="continuationSeparator" w:id="0">
    <w:p w14:paraId="38F27055" w14:textId="77777777" w:rsidR="000A7A25" w:rsidRDefault="000A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D8D9" w14:textId="77777777" w:rsidR="006379D1" w:rsidRDefault="006346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CED939" w14:textId="77777777" w:rsidR="006379D1" w:rsidRDefault="006346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7011C2" w14:textId="77777777" w:rsidR="006379D1" w:rsidRDefault="006346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662634" w14:textId="77777777" w:rsidR="006379D1" w:rsidRDefault="006379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5FAB" w14:textId="77777777" w:rsidR="006379D1" w:rsidRDefault="006379D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13"/>
        <w:tab w:val="right" w:pos="9026"/>
      </w:tabs>
      <w:rPr>
        <w:color w:val="2C2C2C"/>
        <w:sz w:val="16"/>
        <w:szCs w:val="16"/>
      </w:rPr>
    </w:pPr>
  </w:p>
  <w:p w14:paraId="17D9111F" w14:textId="77777777" w:rsidR="00364F33" w:rsidRPr="00052E30" w:rsidRDefault="000A7A25" w:rsidP="00364F33">
    <w:pPr>
      <w:pStyle w:val="Footer"/>
      <w:rPr>
        <w:b/>
        <w:bCs/>
      </w:rPr>
    </w:pPr>
    <w:hyperlink r:id="rId1" w:history="1">
      <w:r w:rsidR="00364F33" w:rsidRPr="008E56CD">
        <w:rPr>
          <w:rStyle w:val="Hyperlink"/>
          <w:sz w:val="18"/>
          <w:szCs w:val="18"/>
        </w:rPr>
        <w:t>© Commission for Financial Capability 2020</w:t>
      </w:r>
    </w:hyperlink>
    <w:r w:rsidR="00364F33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364F33" w:rsidRPr="00F34DF8">
      <w:rPr>
        <w:b/>
        <w:bCs/>
        <w:color w:val="2C2C2C"/>
        <w:sz w:val="18"/>
        <w:szCs w:val="18"/>
      </w:rPr>
      <w:t>sortedinschools.org.nz</w:t>
    </w:r>
    <w:r w:rsidR="00364F33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364F33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364F33" w:rsidRPr="00DD61B9">
          <w:rPr>
            <w:rStyle w:val="PageNumber"/>
            <w:b/>
            <w:bCs/>
            <w:color w:val="FF6E32"/>
          </w:rPr>
          <w:fldChar w:fldCharType="begin"/>
        </w:r>
        <w:r w:rsidR="00364F33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364F33" w:rsidRPr="00DD61B9">
          <w:rPr>
            <w:rStyle w:val="PageNumber"/>
            <w:b/>
            <w:bCs/>
            <w:color w:val="FF6E32"/>
          </w:rPr>
          <w:fldChar w:fldCharType="separate"/>
        </w:r>
        <w:r w:rsidR="00364F33">
          <w:rPr>
            <w:rStyle w:val="PageNumber"/>
            <w:b/>
            <w:bCs/>
            <w:color w:val="FF6E32"/>
          </w:rPr>
          <w:t>1</w:t>
        </w:r>
        <w:r w:rsidR="00364F33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9EE8" w14:textId="77777777" w:rsidR="000A7A25" w:rsidRDefault="000A7A25">
      <w:pPr>
        <w:spacing w:after="0" w:line="240" w:lineRule="auto"/>
      </w:pPr>
      <w:r>
        <w:separator/>
      </w:r>
    </w:p>
  </w:footnote>
  <w:footnote w:type="continuationSeparator" w:id="0">
    <w:p w14:paraId="223EFE98" w14:textId="77777777" w:rsidR="000A7A25" w:rsidRDefault="000A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EC84" w14:textId="77777777" w:rsidR="006379D1" w:rsidRDefault="006346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664B98" wp14:editId="676ED8DD">
          <wp:simplePos x="0" y="0"/>
          <wp:positionH relativeFrom="column">
            <wp:posOffset>-860424</wp:posOffset>
          </wp:positionH>
          <wp:positionV relativeFrom="paragraph">
            <wp:posOffset>-357973</wp:posOffset>
          </wp:positionV>
          <wp:extent cx="7436498" cy="1049551"/>
          <wp:effectExtent l="0" t="0" r="0" b="0"/>
          <wp:wrapSquare wrapText="bothSides" distT="0" distB="0" distL="0" distR="0"/>
          <wp:docPr id="4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7F54"/>
    <w:multiLevelType w:val="multilevel"/>
    <w:tmpl w:val="08ACFE94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EC09B5"/>
    <w:multiLevelType w:val="multilevel"/>
    <w:tmpl w:val="31447D74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1"/>
    <w:rsid w:val="000A7A25"/>
    <w:rsid w:val="00364F33"/>
    <w:rsid w:val="00616379"/>
    <w:rsid w:val="006346E2"/>
    <w:rsid w:val="006379D1"/>
    <w:rsid w:val="008058B1"/>
    <w:rsid w:val="0096638C"/>
    <w:rsid w:val="00CB7EB5"/>
    <w:rsid w:val="00D37C3D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D627"/>
  <w15:docId w15:val="{8E14EF74-DE89-2042-B135-FC1C965F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30"/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98"/>
    <w:pPr>
      <w:keepNext/>
      <w:keepLines/>
      <w:spacing w:after="60"/>
    </w:pPr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2"/>
      </w:numPr>
    </w:pPr>
  </w:style>
  <w:style w:type="table" w:styleId="TableGrid">
    <w:name w:val="Table Grid"/>
    <w:basedOn w:val="TableNormal"/>
    <w:uiPriority w:val="39"/>
    <w:rsid w:val="000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F46798"/>
    <w:rPr>
      <w:sz w:val="52"/>
      <w:szCs w:val="5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679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wlE7FU6pj/kqZJnXHAOuZJE0A==">AMUW2mXrBlFCZgG0EoTHU/pORWHoqEK2yWIKqNZAcn4bqulMSC3SwOCfs6xKocegvbcvxfUARoSXfW09f7MrBnEfnZjLJJEEp4zc/pryNXp83Xjwf2OYctv7V/03geVY/0bmuNB0Jr0+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9dd6ff81d98f5fc3acdee8c6cd9ef407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957e3e269d6e6248695b00e1ebdef74d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simpleType>
        <xsd:restriction base="dms:Choice">
          <xsd:enumeration value="Community"/>
          <xsd:enumeration value="Schools"/>
          <xsd:enumeration value="Work"/>
          <xsd:enumeration value="Sessions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simpleType>
        <xsd:restriction base="dms:Choice">
          <xsd:enumeration value="MME"/>
          <xsd:enumeration value="EME"/>
        </xsd:restriction>
      </xsd:simple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EME</Medium>
    <LearningProgramme xmlns="eb794925-b352-4673-bcf2-bf7cbee4735f">Schools</LearningProgramme>
    <Team xmlns="eb794925-b352-4673-bcf2-bf7cbee4735f">Development</Team>
    <Developmenttype xmlns="eb794925-b352-4673-bcf2-bf7cbee4735f">Achievement Standard</Developmenttype>
    <Resourcetype xmlns="eb794925-b352-4673-bcf2-bf7cbee4735f">Student resources</Resourcetyp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D0E685-A679-4ACE-B6C6-4998A70772DC}"/>
</file>

<file path=customXml/itemProps3.xml><?xml version="1.0" encoding="utf-8"?>
<ds:datastoreItem xmlns:ds="http://schemas.openxmlformats.org/officeDocument/2006/customXml" ds:itemID="{0411FF20-1770-4735-B12E-DCE4F5B017D7}"/>
</file>

<file path=customXml/itemProps4.xml><?xml version="1.0" encoding="utf-8"?>
<ds:datastoreItem xmlns:ds="http://schemas.openxmlformats.org/officeDocument/2006/customXml" ds:itemID="{FF51ED65-C160-40E4-AD35-8FCDB2624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;#AS 91263;#</dc:subject>
  <dc:creator>Felicity Weller</dc:creator>
  <cp:lastModifiedBy>Clive Francis</cp:lastModifiedBy>
  <cp:revision>5</cp:revision>
  <dcterms:created xsi:type="dcterms:W3CDTF">2021-01-19T00:19:00Z</dcterms:created>
  <dcterms:modified xsi:type="dcterms:W3CDTF">2021-02-02T22:08:00Z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