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83BA3" w14:textId="686C7F67" w:rsidR="007C59F3" w:rsidRDefault="007C59F3">
      <w:pPr>
        <w:spacing w:after="0" w:line="240" w:lineRule="auto"/>
        <w:rPr>
          <w:rFonts w:ascii="Calibri" w:hAnsi="Calibri"/>
          <w:b/>
          <w:bCs/>
          <w:color w:val="FF6E32"/>
          <w:sz w:val="48"/>
          <w:szCs w:val="48"/>
          <w:lang w:val="en-GB"/>
        </w:rPr>
      </w:pPr>
      <w:r>
        <w:rPr>
          <w:b/>
          <w:bCs/>
          <w:noProof/>
          <w:color w:val="FF6E32"/>
        </w:rPr>
        <w:drawing>
          <wp:anchor distT="0" distB="0" distL="114300" distR="114300" simplePos="0" relativeHeight="251658240" behindDoc="0" locked="0" layoutInCell="1" allowOverlap="1" wp14:anchorId="25606F42" wp14:editId="4A466D5F">
            <wp:simplePos x="0" y="0"/>
            <wp:positionH relativeFrom="column">
              <wp:posOffset>-330200</wp:posOffset>
            </wp:positionH>
            <wp:positionV relativeFrom="page">
              <wp:posOffset>1104900</wp:posOffset>
            </wp:positionV>
            <wp:extent cx="6047105" cy="852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047105" cy="8521700"/>
                    </a:xfrm>
                    <a:prstGeom prst="rect">
                      <a:avLst/>
                    </a:prstGeom>
                  </pic:spPr>
                </pic:pic>
              </a:graphicData>
            </a:graphic>
            <wp14:sizeRelH relativeFrom="page">
              <wp14:pctWidth>0</wp14:pctWidth>
            </wp14:sizeRelH>
            <wp14:sizeRelV relativeFrom="page">
              <wp14:pctHeight>0</wp14:pctHeight>
            </wp14:sizeRelV>
          </wp:anchor>
        </w:drawing>
      </w:r>
      <w:r>
        <w:rPr>
          <w:b/>
          <w:bCs/>
          <w:color w:val="FF6E32"/>
        </w:rPr>
        <w:br w:type="page"/>
      </w:r>
    </w:p>
    <w:p w14:paraId="010B13EF" w14:textId="77777777" w:rsidR="007C59F3" w:rsidRDefault="007C59F3" w:rsidP="007C59F3">
      <w:pPr>
        <w:pStyle w:val="Heading1"/>
      </w:pPr>
      <w:bookmarkStart w:id="0" w:name="_5zmcor2cz82w" w:colFirst="0" w:colLast="0"/>
      <w:bookmarkEnd w:id="0"/>
      <w:r>
        <w:lastRenderedPageBreak/>
        <w:t>Course Outline - NCEA Level Two Modules</w:t>
      </w:r>
    </w:p>
    <w:p w14:paraId="210858DF" w14:textId="77777777" w:rsidR="007C59F3" w:rsidRDefault="007C59F3" w:rsidP="007C59F3">
      <w:pPr>
        <w:widowControl w:val="0"/>
        <w:spacing w:line="238" w:lineRule="auto"/>
      </w:pPr>
    </w:p>
    <w:p w14:paraId="58461A75" w14:textId="77777777" w:rsidR="007C59F3" w:rsidRDefault="007C59F3" w:rsidP="007C59F3">
      <w:pPr>
        <w:pStyle w:val="Body"/>
      </w:pPr>
      <w:r>
        <w:t>There are currently four Sorted in Schools NCEA Level Two Achievement Standard modules:</w:t>
      </w:r>
    </w:p>
    <w:tbl>
      <w:tblPr>
        <w:tblStyle w:val="TableGrid"/>
        <w:tblW w:w="8660" w:type="dxa"/>
        <w:tblBorders>
          <w:top w:val="none" w:sz="0" w:space="0" w:color="auto"/>
          <w:left w:val="none" w:sz="0" w:space="0" w:color="auto"/>
          <w:bottom w:val="none" w:sz="0" w:space="0" w:color="auto"/>
          <w:right w:val="none" w:sz="0" w:space="0" w:color="auto"/>
        </w:tblBorders>
        <w:tblLayout w:type="fixed"/>
        <w:tblCellMar>
          <w:top w:w="284" w:type="dxa"/>
        </w:tblCellMar>
        <w:tblLook w:val="04A0" w:firstRow="1" w:lastRow="0" w:firstColumn="1" w:lastColumn="0" w:noHBand="0" w:noVBand="1"/>
      </w:tblPr>
      <w:tblGrid>
        <w:gridCol w:w="1560"/>
        <w:gridCol w:w="1701"/>
        <w:gridCol w:w="1701"/>
        <w:gridCol w:w="2409"/>
        <w:gridCol w:w="1289"/>
      </w:tblGrid>
      <w:tr w:rsidR="007C59F3" w14:paraId="1918CF61" w14:textId="24EBDF33" w:rsidTr="007C59F3">
        <w:trPr>
          <w:trHeight w:val="305"/>
        </w:trPr>
        <w:tc>
          <w:tcPr>
            <w:tcW w:w="1560" w:type="dxa"/>
            <w:tcBorders>
              <w:top w:val="nil"/>
              <w:bottom w:val="single" w:sz="4" w:space="0" w:color="auto"/>
            </w:tcBorders>
            <w:shd w:val="clear" w:color="auto" w:fill="FF6E32"/>
          </w:tcPr>
          <w:p w14:paraId="7BA76D4C" w14:textId="630C0FBA" w:rsidR="007C59F3" w:rsidRPr="00DD61B9" w:rsidRDefault="007C59F3" w:rsidP="007C59F3">
            <w:pPr>
              <w:pStyle w:val="Body"/>
              <w:jc w:val="center"/>
              <w:rPr>
                <w:b/>
                <w:bCs/>
                <w:color w:val="FFFFFF" w:themeColor="background1"/>
              </w:rPr>
            </w:pPr>
            <w:r w:rsidRPr="007C59F3">
              <w:rPr>
                <w:b/>
                <w:bCs/>
                <w:color w:val="FFFFFF" w:themeColor="background1"/>
              </w:rPr>
              <w:t>Module name</w:t>
            </w:r>
          </w:p>
        </w:tc>
        <w:tc>
          <w:tcPr>
            <w:tcW w:w="1701" w:type="dxa"/>
            <w:tcBorders>
              <w:top w:val="nil"/>
              <w:bottom w:val="single" w:sz="4" w:space="0" w:color="auto"/>
            </w:tcBorders>
            <w:shd w:val="clear" w:color="auto" w:fill="FF6E32"/>
          </w:tcPr>
          <w:p w14:paraId="00B564C2" w14:textId="719E8645" w:rsidR="007C59F3" w:rsidRPr="00DD61B9" w:rsidRDefault="007C59F3" w:rsidP="007C59F3">
            <w:pPr>
              <w:pStyle w:val="Body"/>
              <w:jc w:val="center"/>
              <w:rPr>
                <w:b/>
                <w:bCs/>
                <w:color w:val="FFFFFF" w:themeColor="background1"/>
              </w:rPr>
            </w:pPr>
            <w:r w:rsidRPr="007C59F3">
              <w:rPr>
                <w:b/>
                <w:bCs/>
                <w:color w:val="FFFFFF" w:themeColor="background1"/>
              </w:rPr>
              <w:t>Achievement standard</w:t>
            </w:r>
          </w:p>
        </w:tc>
        <w:tc>
          <w:tcPr>
            <w:tcW w:w="1701" w:type="dxa"/>
            <w:tcBorders>
              <w:top w:val="nil"/>
              <w:bottom w:val="single" w:sz="4" w:space="0" w:color="auto"/>
            </w:tcBorders>
            <w:shd w:val="clear" w:color="auto" w:fill="FF6E32"/>
          </w:tcPr>
          <w:p w14:paraId="6DDCFCB5" w14:textId="3BF486F4" w:rsidR="007C59F3" w:rsidRPr="00DD61B9" w:rsidRDefault="007C59F3" w:rsidP="007C59F3">
            <w:pPr>
              <w:pStyle w:val="Body"/>
              <w:jc w:val="center"/>
              <w:rPr>
                <w:b/>
                <w:bCs/>
                <w:color w:val="FFFFFF" w:themeColor="background1"/>
              </w:rPr>
            </w:pPr>
            <w:r w:rsidRPr="007C59F3">
              <w:rPr>
                <w:b/>
                <w:bCs/>
                <w:color w:val="FFFFFF" w:themeColor="background1"/>
              </w:rPr>
              <w:t>Sorted Themes</w:t>
            </w:r>
          </w:p>
        </w:tc>
        <w:tc>
          <w:tcPr>
            <w:tcW w:w="2409" w:type="dxa"/>
            <w:tcBorders>
              <w:top w:val="nil"/>
              <w:bottom w:val="single" w:sz="4" w:space="0" w:color="auto"/>
            </w:tcBorders>
            <w:shd w:val="clear" w:color="auto" w:fill="FF6E32"/>
          </w:tcPr>
          <w:p w14:paraId="7C721FAF" w14:textId="5F8C6A76" w:rsidR="007C59F3" w:rsidRPr="007C59F3" w:rsidRDefault="007C59F3" w:rsidP="007C59F3">
            <w:pPr>
              <w:pStyle w:val="Body"/>
              <w:jc w:val="center"/>
              <w:rPr>
                <w:b/>
                <w:bCs/>
                <w:color w:val="FFFFFF" w:themeColor="background1"/>
              </w:rPr>
            </w:pPr>
            <w:r w:rsidRPr="007C59F3">
              <w:rPr>
                <w:b/>
                <w:bCs/>
                <w:color w:val="FFFFFF" w:themeColor="background1"/>
              </w:rPr>
              <w:t>Key learning contexts</w:t>
            </w:r>
          </w:p>
        </w:tc>
        <w:tc>
          <w:tcPr>
            <w:tcW w:w="1289" w:type="dxa"/>
            <w:tcBorders>
              <w:top w:val="nil"/>
              <w:bottom w:val="single" w:sz="4" w:space="0" w:color="auto"/>
            </w:tcBorders>
            <w:shd w:val="clear" w:color="auto" w:fill="FF6E32"/>
          </w:tcPr>
          <w:p w14:paraId="357A03F4" w14:textId="31D15685" w:rsidR="007C59F3" w:rsidRPr="007C59F3" w:rsidRDefault="007C59F3" w:rsidP="007C59F3">
            <w:pPr>
              <w:pStyle w:val="Body"/>
              <w:jc w:val="center"/>
              <w:rPr>
                <w:b/>
                <w:bCs/>
                <w:color w:val="FFFFFF" w:themeColor="background1"/>
              </w:rPr>
            </w:pPr>
            <w:r w:rsidRPr="007C59F3">
              <w:rPr>
                <w:b/>
                <w:bCs/>
                <w:color w:val="FFFFFF" w:themeColor="background1"/>
              </w:rPr>
              <w:t>Suggested contact teaching time</w:t>
            </w:r>
          </w:p>
        </w:tc>
      </w:tr>
      <w:tr w:rsidR="007C59F3" w14:paraId="30ED7B73" w14:textId="7BE25E2A" w:rsidTr="007C59F3">
        <w:trPr>
          <w:trHeight w:val="620"/>
        </w:trPr>
        <w:tc>
          <w:tcPr>
            <w:tcW w:w="1560" w:type="dxa"/>
            <w:tcBorders>
              <w:top w:val="single" w:sz="4" w:space="0" w:color="auto"/>
            </w:tcBorders>
          </w:tcPr>
          <w:p w14:paraId="14154701" w14:textId="257AB37F" w:rsidR="007C59F3" w:rsidRPr="00DD61B9" w:rsidRDefault="007C59F3" w:rsidP="007C59F3">
            <w:pPr>
              <w:pStyle w:val="Body"/>
            </w:pPr>
            <w:r w:rsidRPr="0054406D">
              <w:rPr>
                <w:b/>
                <w:bCs/>
              </w:rPr>
              <w:t>Questionnaire Design</w:t>
            </w:r>
          </w:p>
        </w:tc>
        <w:tc>
          <w:tcPr>
            <w:tcW w:w="1701" w:type="dxa"/>
            <w:tcBorders>
              <w:top w:val="single" w:sz="4" w:space="0" w:color="auto"/>
            </w:tcBorders>
          </w:tcPr>
          <w:p w14:paraId="60CE8458" w14:textId="77777777" w:rsidR="007C59F3" w:rsidRDefault="00001079" w:rsidP="007C59F3">
            <w:pPr>
              <w:pStyle w:val="Body"/>
            </w:pPr>
            <w:hyperlink r:id="rId11">
              <w:r w:rsidR="007C59F3">
                <w:rPr>
                  <w:color w:val="1155CC"/>
                  <w:u w:val="single"/>
                </w:rPr>
                <w:t>AS91263 Design a questionnaire</w:t>
              </w:r>
            </w:hyperlink>
          </w:p>
          <w:p w14:paraId="3EDED9B7" w14:textId="6DB7FC28" w:rsidR="007C59F3" w:rsidRPr="00DD61B9" w:rsidRDefault="007C59F3" w:rsidP="007C59F3">
            <w:pPr>
              <w:pStyle w:val="Body"/>
            </w:pPr>
            <w:r>
              <w:t>3 credits</w:t>
            </w:r>
          </w:p>
        </w:tc>
        <w:tc>
          <w:tcPr>
            <w:tcW w:w="1701" w:type="dxa"/>
            <w:tcBorders>
              <w:top w:val="single" w:sz="4" w:space="0" w:color="auto"/>
            </w:tcBorders>
          </w:tcPr>
          <w:p w14:paraId="5FB05A2F" w14:textId="77777777" w:rsidR="007C59F3" w:rsidRDefault="007C59F3" w:rsidP="007C59F3">
            <w:pPr>
              <w:pStyle w:val="Body"/>
            </w:pPr>
            <w:r>
              <w:t>KiwiSaver</w:t>
            </w:r>
          </w:p>
          <w:p w14:paraId="0B80B869" w14:textId="77777777" w:rsidR="007C59F3" w:rsidRDefault="007C59F3" w:rsidP="007C59F3">
            <w:pPr>
              <w:pStyle w:val="Body"/>
            </w:pPr>
            <w:r>
              <w:t>Saving</w:t>
            </w:r>
          </w:p>
          <w:p w14:paraId="55BF57DC" w14:textId="642F46DE" w:rsidR="007C59F3" w:rsidRPr="00DD61B9" w:rsidRDefault="007C59F3" w:rsidP="007C59F3">
            <w:pPr>
              <w:pStyle w:val="Body"/>
            </w:pPr>
            <w:r>
              <w:t>Investing</w:t>
            </w:r>
          </w:p>
        </w:tc>
        <w:tc>
          <w:tcPr>
            <w:tcW w:w="2409" w:type="dxa"/>
            <w:tcBorders>
              <w:top w:val="single" w:sz="4" w:space="0" w:color="auto"/>
            </w:tcBorders>
          </w:tcPr>
          <w:p w14:paraId="57701449" w14:textId="77777777" w:rsidR="007C59F3" w:rsidRDefault="007C59F3" w:rsidP="007C59F3">
            <w:pPr>
              <w:pStyle w:val="Body"/>
            </w:pPr>
            <w:r>
              <w:t>Students are supported to explore aspects of financial identity when they create their own questionnaire as part of their assessment.</w:t>
            </w:r>
          </w:p>
          <w:p w14:paraId="01C724C4" w14:textId="77777777" w:rsidR="007C59F3" w:rsidRDefault="007C59F3" w:rsidP="007C59F3">
            <w:pPr>
              <w:pStyle w:val="Body"/>
            </w:pPr>
          </w:p>
          <w:p w14:paraId="644EF997" w14:textId="4FDA2A6D" w:rsidR="007C59F3" w:rsidRPr="00DD61B9" w:rsidRDefault="007C59F3" w:rsidP="007C59F3">
            <w:pPr>
              <w:pStyle w:val="Body"/>
            </w:pPr>
            <w:r>
              <w:t>Refers to a questionnaire-based study that is being used to research the relationship between Māori identity and financial attitudes as an example.</w:t>
            </w:r>
          </w:p>
        </w:tc>
        <w:tc>
          <w:tcPr>
            <w:tcW w:w="1289" w:type="dxa"/>
            <w:tcBorders>
              <w:top w:val="single" w:sz="4" w:space="0" w:color="auto"/>
            </w:tcBorders>
          </w:tcPr>
          <w:p w14:paraId="1DDDF3DC" w14:textId="08B22C28" w:rsidR="007C59F3" w:rsidRPr="007C59F3" w:rsidRDefault="007C59F3" w:rsidP="007C59F3">
            <w:pPr>
              <w:pStyle w:val="Body"/>
              <w:rPr>
                <w:color w:val="000000" w:themeColor="text1"/>
              </w:rPr>
            </w:pPr>
            <w:r w:rsidRPr="007C59F3">
              <w:rPr>
                <w:color w:val="000000" w:themeColor="text1"/>
              </w:rPr>
              <w:t>25 hrs</w:t>
            </w:r>
          </w:p>
        </w:tc>
      </w:tr>
      <w:tr w:rsidR="007C59F3" w14:paraId="15FA34FA" w14:textId="54A3CAC5" w:rsidTr="007C59F3">
        <w:trPr>
          <w:trHeight w:val="594"/>
        </w:trPr>
        <w:tc>
          <w:tcPr>
            <w:tcW w:w="1560" w:type="dxa"/>
          </w:tcPr>
          <w:p w14:paraId="49E5C103" w14:textId="6F44D7E4" w:rsidR="007C59F3" w:rsidRPr="00DD61B9" w:rsidRDefault="007C59F3" w:rsidP="007C59F3">
            <w:pPr>
              <w:pStyle w:val="Body"/>
            </w:pPr>
            <w:r w:rsidRPr="0054406D">
              <w:rPr>
                <w:b/>
                <w:bCs/>
              </w:rPr>
              <w:t>Statistical Inference</w:t>
            </w:r>
          </w:p>
        </w:tc>
        <w:tc>
          <w:tcPr>
            <w:tcW w:w="1701" w:type="dxa"/>
          </w:tcPr>
          <w:p w14:paraId="465182B7" w14:textId="77777777" w:rsidR="007C59F3" w:rsidRDefault="00001079" w:rsidP="007C59F3">
            <w:pPr>
              <w:pStyle w:val="Body"/>
            </w:pPr>
            <w:hyperlink r:id="rId12">
              <w:r w:rsidR="007C59F3">
                <w:rPr>
                  <w:color w:val="1155CC"/>
                  <w:u w:val="single"/>
                </w:rPr>
                <w:t>AS91264 Use statistical methods to make an inference</w:t>
              </w:r>
            </w:hyperlink>
          </w:p>
          <w:p w14:paraId="3C7FD3A5" w14:textId="40108DCF" w:rsidR="007C59F3" w:rsidRPr="00DD61B9" w:rsidRDefault="007C59F3" w:rsidP="007C59F3">
            <w:pPr>
              <w:pStyle w:val="Body"/>
            </w:pPr>
            <w:r>
              <w:t>4 credits</w:t>
            </w:r>
          </w:p>
        </w:tc>
        <w:tc>
          <w:tcPr>
            <w:tcW w:w="1701" w:type="dxa"/>
          </w:tcPr>
          <w:p w14:paraId="04BEB1BB" w14:textId="77777777" w:rsidR="007C59F3" w:rsidRDefault="007C59F3" w:rsidP="007C59F3">
            <w:pPr>
              <w:pStyle w:val="Body"/>
            </w:pPr>
            <w:r>
              <w:t>KiwiSaver</w:t>
            </w:r>
          </w:p>
          <w:p w14:paraId="22B508CF" w14:textId="77777777" w:rsidR="007C59F3" w:rsidRDefault="007C59F3" w:rsidP="007C59F3">
            <w:pPr>
              <w:pStyle w:val="Body"/>
            </w:pPr>
            <w:r>
              <w:t>Retirement</w:t>
            </w:r>
          </w:p>
          <w:p w14:paraId="480BDDD9" w14:textId="161FB7AE" w:rsidR="007C59F3" w:rsidRPr="00DD61B9" w:rsidRDefault="007C59F3" w:rsidP="007C59F3">
            <w:pPr>
              <w:pStyle w:val="Body"/>
            </w:pPr>
            <w:r>
              <w:t>Managing my Money</w:t>
            </w:r>
          </w:p>
        </w:tc>
        <w:tc>
          <w:tcPr>
            <w:tcW w:w="2409" w:type="dxa"/>
          </w:tcPr>
          <w:p w14:paraId="14505692" w14:textId="7F9A6C6A" w:rsidR="007C59F3" w:rsidRPr="00DD61B9" w:rsidRDefault="007C59F3" w:rsidP="007C59F3">
            <w:pPr>
              <w:pStyle w:val="Body"/>
            </w:pPr>
            <w:r>
              <w:t>The gender pay gap, with a particular focus on how much money New Zealanders have invested in KiwiSaver.</w:t>
            </w:r>
          </w:p>
        </w:tc>
        <w:tc>
          <w:tcPr>
            <w:tcW w:w="1289" w:type="dxa"/>
          </w:tcPr>
          <w:p w14:paraId="62A857B8" w14:textId="36549D39" w:rsidR="007C59F3" w:rsidRPr="007C59F3" w:rsidRDefault="007C59F3" w:rsidP="007C59F3">
            <w:pPr>
              <w:pStyle w:val="Body"/>
              <w:rPr>
                <w:color w:val="000000" w:themeColor="text1"/>
              </w:rPr>
            </w:pPr>
            <w:r w:rsidRPr="007C59F3">
              <w:rPr>
                <w:color w:val="000000" w:themeColor="text1"/>
              </w:rPr>
              <w:t>30 hrs</w:t>
            </w:r>
          </w:p>
        </w:tc>
      </w:tr>
      <w:tr w:rsidR="007C59F3" w14:paraId="77ACF8F6" w14:textId="5939F141" w:rsidTr="007C59F3">
        <w:trPr>
          <w:trHeight w:val="16"/>
        </w:trPr>
        <w:tc>
          <w:tcPr>
            <w:tcW w:w="1560" w:type="dxa"/>
          </w:tcPr>
          <w:p w14:paraId="0A4E96BC" w14:textId="3F1B2DFB" w:rsidR="007C59F3" w:rsidRPr="00DD61B9" w:rsidRDefault="007C59F3" w:rsidP="007C59F3">
            <w:pPr>
              <w:pStyle w:val="Body"/>
            </w:pPr>
            <w:r w:rsidRPr="0054406D">
              <w:rPr>
                <w:b/>
                <w:bCs/>
              </w:rPr>
              <w:t>Statistical Reports</w:t>
            </w:r>
          </w:p>
        </w:tc>
        <w:tc>
          <w:tcPr>
            <w:tcW w:w="1701" w:type="dxa"/>
          </w:tcPr>
          <w:p w14:paraId="561D042E" w14:textId="77777777" w:rsidR="007C59F3" w:rsidRDefault="00001079" w:rsidP="007C59F3">
            <w:pPr>
              <w:pStyle w:val="Body"/>
            </w:pPr>
            <w:hyperlink r:id="rId13">
              <w:r w:rsidR="007C59F3">
                <w:rPr>
                  <w:color w:val="1155CC"/>
                  <w:u w:val="single"/>
                </w:rPr>
                <w:t>AS91266 Evaluate a statistically based report</w:t>
              </w:r>
            </w:hyperlink>
          </w:p>
          <w:p w14:paraId="559095CE" w14:textId="32364B94" w:rsidR="007C59F3" w:rsidRPr="00DD61B9" w:rsidRDefault="007C59F3" w:rsidP="007C59F3">
            <w:pPr>
              <w:pStyle w:val="Body"/>
            </w:pPr>
            <w:r>
              <w:t>2 credits</w:t>
            </w:r>
          </w:p>
        </w:tc>
        <w:tc>
          <w:tcPr>
            <w:tcW w:w="1701" w:type="dxa"/>
          </w:tcPr>
          <w:p w14:paraId="59D656D1" w14:textId="77777777" w:rsidR="007C59F3" w:rsidRDefault="007C59F3" w:rsidP="007C59F3">
            <w:pPr>
              <w:pStyle w:val="Body"/>
            </w:pPr>
            <w:r>
              <w:t>KiwiSaver</w:t>
            </w:r>
          </w:p>
          <w:p w14:paraId="0ECD6A25" w14:textId="77777777" w:rsidR="007C59F3" w:rsidRDefault="007C59F3" w:rsidP="007C59F3">
            <w:pPr>
              <w:pStyle w:val="Body"/>
            </w:pPr>
            <w:r>
              <w:t>Retirement</w:t>
            </w:r>
          </w:p>
          <w:p w14:paraId="6BDBB0FE" w14:textId="796DB53A" w:rsidR="007C59F3" w:rsidRPr="00DD61B9" w:rsidRDefault="007C59F3" w:rsidP="007C59F3">
            <w:pPr>
              <w:pStyle w:val="Body"/>
            </w:pPr>
            <w:r>
              <w:t>Investing</w:t>
            </w:r>
          </w:p>
        </w:tc>
        <w:tc>
          <w:tcPr>
            <w:tcW w:w="2409" w:type="dxa"/>
          </w:tcPr>
          <w:p w14:paraId="03CCD40E" w14:textId="623E2707" w:rsidR="007C59F3" w:rsidRPr="00DD61B9" w:rsidRDefault="007C59F3" w:rsidP="007C59F3">
            <w:pPr>
              <w:pStyle w:val="Body"/>
            </w:pPr>
            <w:r>
              <w:t>Understanding some of the decisions involved in investing in KiwiSaver, especially ethical KiwiSaver investing.</w:t>
            </w:r>
          </w:p>
        </w:tc>
        <w:tc>
          <w:tcPr>
            <w:tcW w:w="1289" w:type="dxa"/>
          </w:tcPr>
          <w:p w14:paraId="23C0AE28" w14:textId="6720715E" w:rsidR="007C59F3" w:rsidRPr="007C59F3" w:rsidRDefault="007C59F3" w:rsidP="007C59F3">
            <w:pPr>
              <w:pStyle w:val="Body"/>
              <w:rPr>
                <w:color w:val="000000" w:themeColor="text1"/>
              </w:rPr>
            </w:pPr>
            <w:r w:rsidRPr="007C59F3">
              <w:rPr>
                <w:color w:val="000000" w:themeColor="text1"/>
              </w:rPr>
              <w:t>20 hrs</w:t>
            </w:r>
          </w:p>
        </w:tc>
      </w:tr>
      <w:tr w:rsidR="007C59F3" w14:paraId="73559D26" w14:textId="77777777" w:rsidTr="007C59F3">
        <w:trPr>
          <w:trHeight w:val="16"/>
        </w:trPr>
        <w:tc>
          <w:tcPr>
            <w:tcW w:w="1560" w:type="dxa"/>
          </w:tcPr>
          <w:p w14:paraId="1024EB64" w14:textId="10BFBC3F" w:rsidR="007C59F3" w:rsidRPr="00DD61B9" w:rsidRDefault="007C59F3" w:rsidP="007C59F3">
            <w:pPr>
              <w:pStyle w:val="Body"/>
            </w:pPr>
            <w:r w:rsidRPr="0054406D">
              <w:rPr>
                <w:b/>
                <w:bCs/>
              </w:rPr>
              <w:lastRenderedPageBreak/>
              <w:t>Economic data, issues, and analysis</w:t>
            </w:r>
          </w:p>
        </w:tc>
        <w:tc>
          <w:tcPr>
            <w:tcW w:w="1701" w:type="dxa"/>
          </w:tcPr>
          <w:p w14:paraId="67FE31B3" w14:textId="77777777" w:rsidR="007C59F3" w:rsidRDefault="00001079" w:rsidP="007C59F3">
            <w:pPr>
              <w:pStyle w:val="Body"/>
            </w:pPr>
            <w:hyperlink r:id="rId14">
              <w:r w:rsidR="007C59F3">
                <w:rPr>
                  <w:color w:val="1155CC"/>
                  <w:u w:val="single"/>
                </w:rPr>
                <w:t>AS91226 Analyse statistical data relating to contemporary economic issues</w:t>
              </w:r>
            </w:hyperlink>
          </w:p>
          <w:p w14:paraId="0FBBE991" w14:textId="1DC57E11" w:rsidR="007C59F3" w:rsidRPr="00DD61B9" w:rsidRDefault="007C59F3" w:rsidP="007C59F3">
            <w:pPr>
              <w:pStyle w:val="Body"/>
            </w:pPr>
            <w:r>
              <w:t>4 credits</w:t>
            </w:r>
          </w:p>
        </w:tc>
        <w:tc>
          <w:tcPr>
            <w:tcW w:w="1701" w:type="dxa"/>
          </w:tcPr>
          <w:p w14:paraId="00CE5D39" w14:textId="77777777" w:rsidR="007C59F3" w:rsidRDefault="007C59F3" w:rsidP="007C59F3">
            <w:pPr>
              <w:pStyle w:val="Body"/>
            </w:pPr>
            <w:r>
              <w:t>Savings</w:t>
            </w:r>
          </w:p>
          <w:p w14:paraId="07DAFD99" w14:textId="77777777" w:rsidR="007C59F3" w:rsidRDefault="007C59F3" w:rsidP="007C59F3">
            <w:pPr>
              <w:pStyle w:val="Body"/>
            </w:pPr>
            <w:r>
              <w:t>KiwiSaver</w:t>
            </w:r>
          </w:p>
          <w:p w14:paraId="773F784C" w14:textId="77777777" w:rsidR="007C59F3" w:rsidRDefault="007C59F3" w:rsidP="007C59F3">
            <w:pPr>
              <w:pStyle w:val="Body"/>
            </w:pPr>
            <w:r>
              <w:t>Retirement</w:t>
            </w:r>
          </w:p>
          <w:p w14:paraId="58F6FD46" w14:textId="77777777" w:rsidR="007C59F3" w:rsidRDefault="007C59F3" w:rsidP="007C59F3">
            <w:pPr>
              <w:pStyle w:val="Body"/>
            </w:pPr>
          </w:p>
          <w:p w14:paraId="3E7F5C6A" w14:textId="77777777" w:rsidR="007C59F3" w:rsidRPr="00DD61B9" w:rsidRDefault="007C59F3" w:rsidP="007C59F3">
            <w:pPr>
              <w:pStyle w:val="Body"/>
            </w:pPr>
          </w:p>
        </w:tc>
        <w:tc>
          <w:tcPr>
            <w:tcW w:w="2409" w:type="dxa"/>
          </w:tcPr>
          <w:p w14:paraId="0001AE6E" w14:textId="056C0F96" w:rsidR="007C59F3" w:rsidRPr="00DD61B9" w:rsidRDefault="007C59F3" w:rsidP="007C59F3">
            <w:pPr>
              <w:pStyle w:val="Body"/>
            </w:pPr>
            <w:r>
              <w:t>Interrelationships between inequality, climate change, and the New Zealand economy.</w:t>
            </w:r>
          </w:p>
        </w:tc>
        <w:tc>
          <w:tcPr>
            <w:tcW w:w="1289" w:type="dxa"/>
          </w:tcPr>
          <w:p w14:paraId="5FF638E0" w14:textId="62A9FEEF" w:rsidR="007C59F3" w:rsidRPr="007C59F3" w:rsidRDefault="007C59F3" w:rsidP="007C59F3">
            <w:pPr>
              <w:pStyle w:val="Body"/>
              <w:rPr>
                <w:color w:val="000000" w:themeColor="text1"/>
              </w:rPr>
            </w:pPr>
            <w:r w:rsidRPr="007C59F3">
              <w:rPr>
                <w:color w:val="000000" w:themeColor="text1"/>
              </w:rPr>
              <w:t>30 hrs</w:t>
            </w:r>
          </w:p>
        </w:tc>
      </w:tr>
    </w:tbl>
    <w:p w14:paraId="060AB926" w14:textId="77777777" w:rsidR="007C59F3" w:rsidRPr="00CC61E4" w:rsidRDefault="007C59F3" w:rsidP="007C59F3">
      <w:pPr>
        <w:widowControl w:val="0"/>
        <w:spacing w:after="120"/>
        <w:rPr>
          <w:rStyle w:val="Emphasis"/>
          <w:rFonts w:asciiTheme="majorHAnsi" w:hAnsiTheme="majorHAnsi"/>
          <w:b/>
          <w:bCs/>
          <w:sz w:val="20"/>
          <w:szCs w:val="20"/>
        </w:rPr>
      </w:pPr>
      <w:r w:rsidRPr="00CC61E4">
        <w:rPr>
          <w:rStyle w:val="Emphasis"/>
          <w:rFonts w:asciiTheme="majorHAnsi" w:hAnsiTheme="majorHAnsi"/>
          <w:b/>
          <w:bCs/>
          <w:sz w:val="20"/>
          <w:szCs w:val="20"/>
        </w:rPr>
        <w:t>The time required to teach each module is provided as a guide only.</w:t>
      </w:r>
    </w:p>
    <w:p w14:paraId="646DA3CB" w14:textId="77777777" w:rsidR="007C59F3" w:rsidRPr="0054406D" w:rsidRDefault="007C59F3" w:rsidP="007C59F3">
      <w:pPr>
        <w:widowControl w:val="0"/>
        <w:spacing w:after="120"/>
        <w:rPr>
          <w:rStyle w:val="Emphasis"/>
          <w:rFonts w:asciiTheme="majorHAnsi" w:hAnsiTheme="majorHAnsi"/>
          <w:b/>
          <w:bCs/>
        </w:rPr>
      </w:pPr>
    </w:p>
    <w:p w14:paraId="5D319D67" w14:textId="77777777" w:rsidR="007C59F3" w:rsidRDefault="007C59F3" w:rsidP="007C59F3">
      <w:pPr>
        <w:pStyle w:val="Body"/>
      </w:pPr>
      <w:r>
        <w:t>The modules are designed for students to be able to work independently or, preferably, with their peers. While not essential, it is expected that students will be able to access expertise from their teacher to support their learning and guide them through the assessments.</w:t>
      </w:r>
    </w:p>
    <w:p w14:paraId="53705F85" w14:textId="77777777" w:rsidR="007C59F3" w:rsidRDefault="007C59F3" w:rsidP="007C59F3">
      <w:pPr>
        <w:pStyle w:val="Body"/>
      </w:pPr>
      <w:r>
        <w:t>The modules can be used separately or combined to form a programme of learning.</w:t>
      </w:r>
    </w:p>
    <w:p w14:paraId="190D48C3" w14:textId="77777777" w:rsidR="007C59F3" w:rsidRDefault="007C59F3" w:rsidP="007C59F3">
      <w:pPr>
        <w:pStyle w:val="Body"/>
        <w:rPr>
          <w:b/>
          <w:color w:val="666666"/>
          <w:sz w:val="24"/>
          <w:szCs w:val="24"/>
        </w:rPr>
      </w:pPr>
      <w:r>
        <w:t>The modules can be completed in any order.</w:t>
      </w:r>
    </w:p>
    <w:p w14:paraId="2DAD1358" w14:textId="77777777" w:rsidR="007C59F3" w:rsidRDefault="007C59F3" w:rsidP="007C59F3">
      <w:pPr>
        <w:pStyle w:val="Body"/>
      </w:pPr>
      <w:r>
        <w:t>The modules can form the basis of a Level Two statistics course, with an additional achievement standard selected by the teacher, for example, AS91265 - Conduct an experiment to investigate a situation using statistical methods or AS91268 - Investigate a situation involving elements of chance using a simulation.</w:t>
      </w:r>
    </w:p>
    <w:p w14:paraId="63CBDAC7" w14:textId="77777777" w:rsidR="007C59F3" w:rsidRDefault="007C59F3" w:rsidP="007C59F3">
      <w:pPr>
        <w:pStyle w:val="Body"/>
      </w:pPr>
      <w:r>
        <w:t xml:space="preserve">Alternatively, teachers may like to select one or more of the modules to weave into a financial capability course that combines both unit standard assessments and achievement standards. The </w:t>
      </w:r>
      <w:hyperlink r:id="rId15">
        <w:r>
          <w:rPr>
            <w:u w:val="single"/>
          </w:rPr>
          <w:t>Sorted in Schools NCEA Toolkit</w:t>
        </w:r>
      </w:hyperlink>
      <w:r>
        <w:t xml:space="preserve"> provides resources for a range unit standard assessments.</w:t>
      </w:r>
    </w:p>
    <w:p w14:paraId="1E94ECE5" w14:textId="77777777" w:rsidR="007C59F3" w:rsidRDefault="007C59F3" w:rsidP="007C59F3">
      <w:pPr>
        <w:pStyle w:val="Body"/>
      </w:pPr>
      <w:r>
        <w:t>For example, the Statistical Inference (AS91264 Use statistical methods to make an inference) module would be a natural complement to the following unit standard based modules:</w:t>
      </w:r>
    </w:p>
    <w:p w14:paraId="5250D68C" w14:textId="77777777" w:rsidR="007C59F3" w:rsidRDefault="007C59F3" w:rsidP="007C59F3">
      <w:pPr>
        <w:pStyle w:val="BulletList"/>
        <w:ind w:left="284" w:hanging="284"/>
      </w:pPr>
      <w:r>
        <w:t>Ages and Stages (US28089 Demonstrate understanding of the effect of life stages on personal income)</w:t>
      </w:r>
    </w:p>
    <w:p w14:paraId="02438C09" w14:textId="77777777" w:rsidR="007C59F3" w:rsidRDefault="007C59F3" w:rsidP="007C59F3">
      <w:pPr>
        <w:pStyle w:val="BulletList"/>
        <w:ind w:left="284" w:hanging="284"/>
      </w:pPr>
      <w:r>
        <w:t>Future Focus (US28090 Demonstrate knowledge of personal financial saving and investment options for given scenario(s)).</w:t>
      </w:r>
    </w:p>
    <w:p w14:paraId="745FDA35" w14:textId="77777777" w:rsidR="007C59F3" w:rsidRDefault="007C59F3" w:rsidP="007C59F3">
      <w:pPr>
        <w:pStyle w:val="Body"/>
      </w:pPr>
      <w:r>
        <w:t>The Statistical Reports module (AS91266 Evaluate a statistically based report) could also build on explorations of KiwiSaver that students developed through the Future Focus unit standard module.</w:t>
      </w:r>
    </w:p>
    <w:p w14:paraId="1C431227" w14:textId="77777777" w:rsidR="007C59F3" w:rsidRDefault="007C59F3" w:rsidP="007C59F3">
      <w:pPr>
        <w:pStyle w:val="Body"/>
      </w:pPr>
      <w:r>
        <w:t>The modules make important connections with societal issues such as the gender pay gap, social inequality, and climate change. Students may be able to use and extend the contextual knowledge they develop through the Achievement Standards modules to contribute to the following Achievement Standards:</w:t>
      </w:r>
    </w:p>
    <w:p w14:paraId="541C2621" w14:textId="77777777" w:rsidR="007C59F3" w:rsidRDefault="007C59F3" w:rsidP="007C59F3">
      <w:pPr>
        <w:pStyle w:val="BulletList"/>
        <w:ind w:left="284" w:hanging="284"/>
      </w:pPr>
      <w:r>
        <w:t xml:space="preserve">AS91101 Produce a selection of crafted and controlled writing </w:t>
      </w:r>
    </w:p>
    <w:p w14:paraId="56EF9029" w14:textId="77777777" w:rsidR="007C59F3" w:rsidRDefault="007C59F3" w:rsidP="007C59F3">
      <w:pPr>
        <w:pStyle w:val="BulletList"/>
        <w:ind w:left="284" w:hanging="284"/>
      </w:pPr>
      <w:r>
        <w:t xml:space="preserve">AS91102 Construct and deliver a crafted and controlled oral text </w:t>
      </w:r>
    </w:p>
    <w:p w14:paraId="3F7A5C5F" w14:textId="77777777" w:rsidR="007C59F3" w:rsidRDefault="007C59F3" w:rsidP="007C59F3">
      <w:pPr>
        <w:pStyle w:val="BulletList"/>
        <w:ind w:left="284" w:hanging="284"/>
      </w:pPr>
      <w:r>
        <w:t>AS91103 Create a crafted and controlled visual and verbal text.</w:t>
      </w:r>
    </w:p>
    <w:sectPr w:rsidR="007C59F3" w:rsidSect="00052E30">
      <w:headerReference w:type="default" r:id="rId16"/>
      <w:footerReference w:type="even" r:id="rId17"/>
      <w:footerReference w:type="default" r:id="rId18"/>
      <w:pgSz w:w="11900" w:h="16840"/>
      <w:pgMar w:top="20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A863F" w14:textId="77777777" w:rsidR="00001079" w:rsidRDefault="00001079" w:rsidP="00052E30">
      <w:pPr>
        <w:spacing w:after="0" w:line="240" w:lineRule="auto"/>
      </w:pPr>
      <w:r>
        <w:separator/>
      </w:r>
    </w:p>
  </w:endnote>
  <w:endnote w:type="continuationSeparator" w:id="0">
    <w:p w14:paraId="747B6296" w14:textId="77777777" w:rsidR="00001079" w:rsidRDefault="00001079" w:rsidP="000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996194"/>
      <w:docPartObj>
        <w:docPartGallery w:val="Page Numbers (Bottom of Page)"/>
        <w:docPartUnique/>
      </w:docPartObj>
    </w:sdtPr>
    <w:sdtEndPr>
      <w:rPr>
        <w:rStyle w:val="PageNumber"/>
      </w:rPr>
    </w:sdtEndPr>
    <w:sdtContent>
      <w:p w14:paraId="65BF6C99" w14:textId="10EA7532" w:rsidR="00052E30" w:rsidRDefault="00052E30" w:rsidP="00747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5487173"/>
      <w:docPartObj>
        <w:docPartGallery w:val="Page Numbers (Bottom of Page)"/>
        <w:docPartUnique/>
      </w:docPartObj>
    </w:sdtPr>
    <w:sdtEndPr>
      <w:rPr>
        <w:rStyle w:val="PageNumber"/>
      </w:rPr>
    </w:sdtEndPr>
    <w:sdtContent>
      <w:p w14:paraId="54B943AF" w14:textId="10323D7B"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4528475"/>
      <w:docPartObj>
        <w:docPartGallery w:val="Page Numbers (Bottom of Page)"/>
        <w:docPartUnique/>
      </w:docPartObj>
    </w:sdtPr>
    <w:sdtEndPr>
      <w:rPr>
        <w:rStyle w:val="PageNumber"/>
      </w:rPr>
    </w:sdtEndPr>
    <w:sdtContent>
      <w:p w14:paraId="7F2E1BC2" w14:textId="424EE12F"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02FCC" w14:textId="77777777" w:rsidR="00052E30" w:rsidRDefault="00052E30" w:rsidP="00052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853BA" w14:textId="0AD63B02" w:rsidR="00847464" w:rsidRPr="00847464" w:rsidRDefault="00847464" w:rsidP="00052E30">
    <w:pPr>
      <w:pStyle w:val="Footer"/>
      <w:pBdr>
        <w:bottom w:val="single" w:sz="6" w:space="1" w:color="auto"/>
      </w:pBdr>
      <w:rPr>
        <w:color w:val="2C2C2C"/>
        <w:sz w:val="16"/>
        <w:szCs w:val="16"/>
      </w:rPr>
    </w:pPr>
  </w:p>
  <w:p w14:paraId="4C388BC3" w14:textId="6FEFC18B" w:rsidR="00052E30" w:rsidRPr="00052E30" w:rsidRDefault="00001079" w:rsidP="00052E30">
    <w:pPr>
      <w:pStyle w:val="Footer"/>
      <w:rPr>
        <w:b/>
        <w:bCs/>
      </w:rPr>
    </w:pPr>
    <w:hyperlink r:id="rId1" w:history="1">
      <w:r w:rsidR="00052E30" w:rsidRPr="008E56CD">
        <w:rPr>
          <w:rStyle w:val="Hyperlink"/>
          <w:sz w:val="18"/>
          <w:szCs w:val="18"/>
        </w:rPr>
        <w:t>© Commission for Financial Capability</w:t>
      </w:r>
      <w:r w:rsidR="00535FD3" w:rsidRPr="008E56CD">
        <w:rPr>
          <w:rStyle w:val="Hyperlink"/>
          <w:sz w:val="18"/>
          <w:szCs w:val="18"/>
        </w:rPr>
        <w:t xml:space="preserve"> 2020</w:t>
      </w:r>
    </w:hyperlink>
    <w:r w:rsidR="00052E30" w:rsidRPr="00052E30">
      <w:rPr>
        <w:b/>
        <w:bCs/>
        <w:color w:val="502974"/>
        <w:sz w:val="24"/>
        <w:szCs w:val="24"/>
      </w:rPr>
      <w:ptab w:relativeTo="margin" w:alignment="center" w:leader="none"/>
    </w:r>
    <w:r w:rsidR="00052E30" w:rsidRPr="00F34DF8">
      <w:rPr>
        <w:b/>
        <w:bCs/>
        <w:color w:val="2C2C2C"/>
        <w:sz w:val="18"/>
        <w:szCs w:val="18"/>
      </w:rPr>
      <w:t>sortedinschools.org.nz</w:t>
    </w:r>
    <w:r w:rsidR="00052E30" w:rsidRPr="00052E30">
      <w:rPr>
        <w:b/>
        <w:bCs/>
        <w:color w:val="502974"/>
        <w:sz w:val="24"/>
        <w:szCs w:val="24"/>
      </w:rPr>
      <w:ptab w:relativeTo="margin" w:alignment="right" w:leader="none"/>
    </w:r>
    <w:r w:rsidR="00052E30" w:rsidRPr="00DD61B9">
      <w:rPr>
        <w:rStyle w:val="PageNumber"/>
      </w:rPr>
      <w:t xml:space="preserve"> </w:t>
    </w:r>
    <w:sdt>
      <w:sdtPr>
        <w:rPr>
          <w:rStyle w:val="PageNumber"/>
          <w:color w:val="FF6E32"/>
        </w:rPr>
        <w:id w:val="993532747"/>
        <w:docPartObj>
          <w:docPartGallery w:val="Page Numbers (Bottom of Page)"/>
          <w:docPartUnique/>
        </w:docPartObj>
      </w:sdtPr>
      <w:sdtEndPr>
        <w:rPr>
          <w:rStyle w:val="PageNumber"/>
          <w:b/>
          <w:bCs/>
        </w:rPr>
      </w:sdtEndPr>
      <w:sdtContent>
        <w:r w:rsidR="00052E30" w:rsidRPr="00DD61B9">
          <w:rPr>
            <w:rStyle w:val="PageNumber"/>
            <w:b/>
            <w:bCs/>
            <w:color w:val="FF6E32"/>
          </w:rPr>
          <w:fldChar w:fldCharType="begin"/>
        </w:r>
        <w:r w:rsidR="00052E30" w:rsidRPr="00DD61B9">
          <w:rPr>
            <w:rStyle w:val="PageNumber"/>
            <w:b/>
            <w:bCs/>
            <w:color w:val="FF6E32"/>
          </w:rPr>
          <w:instrText xml:space="preserve"> PAGE </w:instrText>
        </w:r>
        <w:r w:rsidR="00052E30" w:rsidRPr="00DD61B9">
          <w:rPr>
            <w:rStyle w:val="PageNumber"/>
            <w:b/>
            <w:bCs/>
            <w:color w:val="FF6E32"/>
          </w:rPr>
          <w:fldChar w:fldCharType="separate"/>
        </w:r>
        <w:r w:rsidR="00052E30" w:rsidRPr="00DD61B9">
          <w:rPr>
            <w:rStyle w:val="PageNumber"/>
            <w:b/>
            <w:bCs/>
            <w:color w:val="FF6E32"/>
          </w:rPr>
          <w:t>1</w:t>
        </w:r>
        <w:r w:rsidR="00052E30" w:rsidRPr="00DD61B9">
          <w:rPr>
            <w:rStyle w:val="PageNumber"/>
            <w:b/>
            <w:bCs/>
            <w:color w:val="FF6E3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25B8E" w14:textId="77777777" w:rsidR="00001079" w:rsidRDefault="00001079" w:rsidP="00052E30">
      <w:pPr>
        <w:spacing w:after="0" w:line="240" w:lineRule="auto"/>
      </w:pPr>
      <w:r>
        <w:separator/>
      </w:r>
    </w:p>
  </w:footnote>
  <w:footnote w:type="continuationSeparator" w:id="0">
    <w:p w14:paraId="545AC9F7" w14:textId="77777777" w:rsidR="00001079" w:rsidRDefault="00001079" w:rsidP="0005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6EDF" w14:textId="77777777" w:rsidR="00052E30" w:rsidRDefault="00052E30">
    <w:pPr>
      <w:pStyle w:val="Header"/>
    </w:pPr>
    <w:r>
      <w:rPr>
        <w:noProof/>
      </w:rPr>
      <w:drawing>
        <wp:anchor distT="0" distB="0" distL="114300" distR="114300" simplePos="0" relativeHeight="251659264" behindDoc="1" locked="0" layoutInCell="1" allowOverlap="1" wp14:anchorId="074482A5" wp14:editId="2052D5F4">
          <wp:simplePos x="0" y="0"/>
          <wp:positionH relativeFrom="column">
            <wp:posOffset>-860425</wp:posOffset>
          </wp:positionH>
          <wp:positionV relativeFrom="paragraph">
            <wp:posOffset>-357974</wp:posOffset>
          </wp:positionV>
          <wp:extent cx="7436498" cy="1049551"/>
          <wp:effectExtent l="0" t="0" r="0" b="508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163A7"/>
    <w:multiLevelType w:val="hybridMultilevel"/>
    <w:tmpl w:val="F470F22A"/>
    <w:lvl w:ilvl="0" w:tplc="B8C4A78E">
      <w:start w:val="1"/>
      <w:numFmt w:val="bullet"/>
      <w:pStyle w:val="BulletList"/>
      <w:lvlText w:val=""/>
      <w:lvlJc w:val="left"/>
      <w:pPr>
        <w:ind w:left="720" w:hanging="360"/>
      </w:pPr>
      <w:rPr>
        <w:rFonts w:ascii="Wingdings" w:hAnsi="Wingdings" w:hint="default"/>
        <w:color w:val="5029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93E10"/>
    <w:multiLevelType w:val="hybridMultilevel"/>
    <w:tmpl w:val="E57C5936"/>
    <w:lvl w:ilvl="0" w:tplc="E6E0A402">
      <w:start w:val="1"/>
      <w:numFmt w:val="decimal"/>
      <w:pStyle w:val="NumberList"/>
      <w:lvlText w:val="%1."/>
      <w:lvlJc w:val="left"/>
      <w:pPr>
        <w:ind w:left="720" w:hanging="360"/>
      </w:pPr>
      <w:rPr>
        <w:rFonts w:asciiTheme="majorHAnsi" w:hAnsiTheme="majorHAnsi" w:hint="default"/>
        <w:b/>
        <w:i w:val="0"/>
        <w:color w:val="FF6E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F7EA9"/>
    <w:multiLevelType w:val="hybridMultilevel"/>
    <w:tmpl w:val="00A2B73E"/>
    <w:lvl w:ilvl="0" w:tplc="8482F208">
      <w:start w:val="1"/>
      <w:numFmt w:val="bullet"/>
      <w:lvlText w:val=""/>
      <w:lvlJc w:val="left"/>
      <w:pPr>
        <w:ind w:left="720" w:hanging="360"/>
      </w:pPr>
      <w:rPr>
        <w:rFonts w:ascii="Symbol" w:hAnsi="Symbol" w:hint="default"/>
        <w:color w:val="FF6E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30"/>
    <w:rsid w:val="00001079"/>
    <w:rsid w:val="00052E30"/>
    <w:rsid w:val="00176A65"/>
    <w:rsid w:val="00240BDD"/>
    <w:rsid w:val="00292469"/>
    <w:rsid w:val="004D64F4"/>
    <w:rsid w:val="00535FD3"/>
    <w:rsid w:val="007C59F3"/>
    <w:rsid w:val="0083595F"/>
    <w:rsid w:val="00847464"/>
    <w:rsid w:val="008E56CD"/>
    <w:rsid w:val="009D77BB"/>
    <w:rsid w:val="00C1740B"/>
    <w:rsid w:val="00C72755"/>
    <w:rsid w:val="00CC61E4"/>
    <w:rsid w:val="00D421C2"/>
    <w:rsid w:val="00DD61B9"/>
    <w:rsid w:val="00E75D75"/>
    <w:rsid w:val="00F34D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5B03"/>
  <w15:chartTrackingRefBased/>
  <w15:docId w15:val="{C0B605BB-2B8C-7F40-B7AA-4B219F54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2E30"/>
    <w:pPr>
      <w:spacing w:after="180" w:line="274" w:lineRule="auto"/>
    </w:pPr>
    <w:rPr>
      <w:sz w:val="22"/>
      <w:szCs w:val="22"/>
      <w:lang w:val="en-US"/>
    </w:rPr>
  </w:style>
  <w:style w:type="paragraph" w:styleId="Heading1">
    <w:name w:val="heading 1"/>
    <w:basedOn w:val="Body"/>
    <w:next w:val="Normal"/>
    <w:link w:val="Heading1Char"/>
    <w:uiPriority w:val="9"/>
    <w:qFormat/>
    <w:rsid w:val="00052E30"/>
    <w:pPr>
      <w:outlineLvl w:val="0"/>
    </w:pPr>
    <w:rPr>
      <w:color w:val="F46E35"/>
      <w:sz w:val="48"/>
      <w:szCs w:val="48"/>
    </w:rPr>
  </w:style>
  <w:style w:type="paragraph" w:styleId="Heading2">
    <w:name w:val="heading 2"/>
    <w:basedOn w:val="Normal"/>
    <w:next w:val="Normal"/>
    <w:link w:val="Heading2Char"/>
    <w:uiPriority w:val="9"/>
    <w:semiHidden/>
    <w:unhideWhenUsed/>
    <w:qFormat/>
    <w:rsid w:val="00052E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052E30"/>
    <w:pPr>
      <w:keepNext w:val="0"/>
      <w:keepLines w:val="0"/>
      <w:spacing w:before="0" w:after="180"/>
      <w:outlineLvl w:val="2"/>
    </w:pPr>
    <w:rPr>
      <w:rFonts w:ascii="Calibri" w:eastAsiaTheme="minorHAnsi" w:hAnsi="Calibri" w:cstheme="minorBidi"/>
      <w:b/>
      <w:bCs/>
      <w:color w:val="3CD0E9"/>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E30"/>
    <w:pPr>
      <w:tabs>
        <w:tab w:val="center" w:pos="4513"/>
        <w:tab w:val="right" w:pos="9026"/>
      </w:tabs>
    </w:pPr>
  </w:style>
  <w:style w:type="character" w:customStyle="1" w:styleId="HeaderChar">
    <w:name w:val="Header Char"/>
    <w:basedOn w:val="DefaultParagraphFont"/>
    <w:link w:val="Header"/>
    <w:uiPriority w:val="99"/>
    <w:rsid w:val="00052E30"/>
  </w:style>
  <w:style w:type="paragraph" w:styleId="Footer">
    <w:name w:val="footer"/>
    <w:basedOn w:val="Normal"/>
    <w:link w:val="FooterChar"/>
    <w:uiPriority w:val="99"/>
    <w:unhideWhenUsed/>
    <w:rsid w:val="00052E30"/>
    <w:pPr>
      <w:tabs>
        <w:tab w:val="center" w:pos="4513"/>
        <w:tab w:val="right" w:pos="9026"/>
      </w:tabs>
    </w:pPr>
  </w:style>
  <w:style w:type="character" w:customStyle="1" w:styleId="FooterChar">
    <w:name w:val="Footer Char"/>
    <w:basedOn w:val="DefaultParagraphFont"/>
    <w:link w:val="Footer"/>
    <w:uiPriority w:val="99"/>
    <w:rsid w:val="00052E30"/>
  </w:style>
  <w:style w:type="character" w:customStyle="1" w:styleId="Heading1Char">
    <w:name w:val="Heading 1 Char"/>
    <w:basedOn w:val="DefaultParagraphFont"/>
    <w:link w:val="Heading1"/>
    <w:uiPriority w:val="9"/>
    <w:rsid w:val="00052E30"/>
    <w:rPr>
      <w:rFonts w:ascii="Calibri" w:hAnsi="Calibri"/>
      <w:color w:val="F46E35"/>
      <w:sz w:val="48"/>
      <w:szCs w:val="48"/>
      <w:lang w:val="en-GB"/>
    </w:rPr>
  </w:style>
  <w:style w:type="character" w:customStyle="1" w:styleId="Heading3Char">
    <w:name w:val="Heading 3 Char"/>
    <w:basedOn w:val="DefaultParagraphFont"/>
    <w:link w:val="Heading3"/>
    <w:uiPriority w:val="9"/>
    <w:rsid w:val="00052E30"/>
    <w:rPr>
      <w:rFonts w:ascii="Calibri" w:hAnsi="Calibri"/>
      <w:b/>
      <w:bCs/>
      <w:color w:val="3CD0E9"/>
      <w:lang w:val="en-GB"/>
    </w:rPr>
  </w:style>
  <w:style w:type="paragraph" w:customStyle="1" w:styleId="BulletList">
    <w:name w:val="Bullet List"/>
    <w:basedOn w:val="Body"/>
    <w:next w:val="Body"/>
    <w:qFormat/>
    <w:rsid w:val="00052E30"/>
    <w:pPr>
      <w:numPr>
        <w:numId w:val="1"/>
      </w:numPr>
      <w:spacing w:line="240" w:lineRule="auto"/>
    </w:pPr>
  </w:style>
  <w:style w:type="paragraph" w:customStyle="1" w:styleId="Body">
    <w:name w:val="Body"/>
    <w:basedOn w:val="Normal"/>
    <w:qFormat/>
    <w:rsid w:val="00052E30"/>
    <w:rPr>
      <w:rFonts w:ascii="Calibri" w:hAnsi="Calibri"/>
      <w:color w:val="2D2D2C"/>
      <w:sz w:val="20"/>
      <w:szCs w:val="20"/>
      <w:lang w:val="en-GB"/>
    </w:rPr>
  </w:style>
  <w:style w:type="paragraph" w:customStyle="1" w:styleId="NumberList">
    <w:name w:val="Number List"/>
    <w:basedOn w:val="BulletList"/>
    <w:qFormat/>
    <w:rsid w:val="00052E30"/>
    <w:pPr>
      <w:numPr>
        <w:numId w:val="3"/>
      </w:numPr>
    </w:pPr>
  </w:style>
  <w:style w:type="table" w:styleId="TableGrid">
    <w:name w:val="Table Grid"/>
    <w:basedOn w:val="TableNormal"/>
    <w:uiPriority w:val="39"/>
    <w:rsid w:val="00052E3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Heading1"/>
    <w:qFormat/>
    <w:rsid w:val="00052E30"/>
    <w:rPr>
      <w:b/>
      <w:bCs/>
      <w:color w:val="502974"/>
      <w:sz w:val="32"/>
      <w:szCs w:val="32"/>
    </w:rPr>
  </w:style>
  <w:style w:type="character" w:customStyle="1" w:styleId="Heading2Char">
    <w:name w:val="Heading 2 Char"/>
    <w:basedOn w:val="DefaultParagraphFont"/>
    <w:link w:val="Heading2"/>
    <w:uiPriority w:val="9"/>
    <w:semiHidden/>
    <w:rsid w:val="00052E30"/>
    <w:rPr>
      <w:rFonts w:asciiTheme="majorHAnsi" w:eastAsiaTheme="majorEastAsia" w:hAnsiTheme="majorHAnsi" w:cstheme="majorBidi"/>
      <w:color w:val="2F5496" w:themeColor="accent1" w:themeShade="BF"/>
      <w:sz w:val="26"/>
      <w:szCs w:val="26"/>
      <w:lang w:val="en-US"/>
    </w:rPr>
  </w:style>
  <w:style w:type="character" w:styleId="PageNumber">
    <w:name w:val="page number"/>
    <w:basedOn w:val="DefaultParagraphFont"/>
    <w:uiPriority w:val="99"/>
    <w:semiHidden/>
    <w:unhideWhenUsed/>
    <w:rsid w:val="00052E30"/>
  </w:style>
  <w:style w:type="character" w:styleId="Hyperlink">
    <w:name w:val="Hyperlink"/>
    <w:basedOn w:val="DefaultParagraphFont"/>
    <w:uiPriority w:val="99"/>
    <w:unhideWhenUsed/>
    <w:rsid w:val="008E56CD"/>
    <w:rPr>
      <w:color w:val="0563C1" w:themeColor="hyperlink"/>
      <w:u w:val="single"/>
    </w:rPr>
  </w:style>
  <w:style w:type="character" w:styleId="UnresolvedMention">
    <w:name w:val="Unresolved Mention"/>
    <w:basedOn w:val="DefaultParagraphFont"/>
    <w:uiPriority w:val="99"/>
    <w:semiHidden/>
    <w:unhideWhenUsed/>
    <w:rsid w:val="008E56CD"/>
    <w:rPr>
      <w:color w:val="605E5C"/>
      <w:shd w:val="clear" w:color="auto" w:fill="E1DFDD"/>
    </w:rPr>
  </w:style>
  <w:style w:type="character" w:styleId="Emphasis">
    <w:name w:val="Emphasis"/>
    <w:basedOn w:val="DefaultParagraphFont"/>
    <w:uiPriority w:val="20"/>
    <w:qFormat/>
    <w:rsid w:val="007C59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15882">
      <w:bodyDiv w:val="1"/>
      <w:marLeft w:val="0"/>
      <w:marRight w:val="0"/>
      <w:marTop w:val="0"/>
      <w:marBottom w:val="0"/>
      <w:divBdr>
        <w:top w:val="none" w:sz="0" w:space="0" w:color="auto"/>
        <w:left w:val="none" w:sz="0" w:space="0" w:color="auto"/>
        <w:bottom w:val="none" w:sz="0" w:space="0" w:color="auto"/>
        <w:right w:val="none" w:sz="0" w:space="0" w:color="auto"/>
      </w:divBdr>
    </w:div>
    <w:div w:id="764423152">
      <w:bodyDiv w:val="1"/>
      <w:marLeft w:val="0"/>
      <w:marRight w:val="0"/>
      <w:marTop w:val="0"/>
      <w:marBottom w:val="0"/>
      <w:divBdr>
        <w:top w:val="none" w:sz="0" w:space="0" w:color="auto"/>
        <w:left w:val="none" w:sz="0" w:space="0" w:color="auto"/>
        <w:bottom w:val="none" w:sz="0" w:space="0" w:color="auto"/>
        <w:right w:val="none" w:sz="0" w:space="0" w:color="auto"/>
      </w:divBdr>
    </w:div>
    <w:div w:id="787048534">
      <w:bodyDiv w:val="1"/>
      <w:marLeft w:val="0"/>
      <w:marRight w:val="0"/>
      <w:marTop w:val="0"/>
      <w:marBottom w:val="0"/>
      <w:divBdr>
        <w:top w:val="none" w:sz="0" w:space="0" w:color="auto"/>
        <w:left w:val="none" w:sz="0" w:space="0" w:color="auto"/>
        <w:bottom w:val="none" w:sz="0" w:space="0" w:color="auto"/>
        <w:right w:val="none" w:sz="0" w:space="0" w:color="auto"/>
      </w:divBdr>
    </w:div>
    <w:div w:id="16171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zqa.govt.nz/ncea/assessment/view-detailed.do?standardNumber=91266"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zqa.govt.nz/ncea/assessment/view-detailed.do?standardNumber=9126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zqa.govt.nz/ncea/assessment/view-detailed.do?standardNumber=91263" TargetMode="External"/><Relationship Id="rId5" Type="http://schemas.openxmlformats.org/officeDocument/2006/relationships/styles" Target="styles.xml"/><Relationship Id="rId15" Type="http://schemas.openxmlformats.org/officeDocument/2006/relationships/hyperlink" Target="https://sortedinschools.org.nz/teachers/ncea-toolki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zqa.govt.nz/ncea/assessment/view-detailed.do?standardNumber=9122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ortedinschools.org.nz/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uct_x002f_Package xmlns="eb794925-b352-4673-bcf2-bf7cbee4735f" xsi:nil="true"/>
    <Medium xmlns="eb794925-b352-4673-bcf2-bf7cbee4735f">EME</Medium>
    <LearningProgramme xmlns="eb794925-b352-4673-bcf2-bf7cbee4735f">Schools</LearningProgramme>
    <Team xmlns="eb794925-b352-4673-bcf2-bf7cbee4735f">Development</Team>
    <Developmenttype xmlns="eb794925-b352-4673-bcf2-bf7cbee4735f">Achievement Standard</Developmenttype>
    <Resourcetype xmlns="eb794925-b352-4673-bcf2-bf7cbee4735f">Teaching and learning plan</Resourc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48FC2AAA50D245B853C3DA5160F14B" ma:contentTypeVersion="15" ma:contentTypeDescription="Create a new document." ma:contentTypeScope="" ma:versionID="9dd6ff81d98f5fc3acdee8c6cd9ef407">
  <xsd:schema xmlns:xsd="http://www.w3.org/2001/XMLSchema" xmlns:xs="http://www.w3.org/2001/XMLSchema" xmlns:p="http://schemas.microsoft.com/office/2006/metadata/properties" xmlns:ns2="eb794925-b352-4673-bcf2-bf7cbee4735f" targetNamespace="http://schemas.microsoft.com/office/2006/metadata/properties" ma:root="true" ma:fieldsID="957e3e269d6e6248695b00e1ebdef74d" ns2:_="">
    <xsd:import namespace="eb794925-b352-4673-bcf2-bf7cbee4735f"/>
    <xsd:element name="properties">
      <xsd:complexType>
        <xsd:sequence>
          <xsd:element name="documentManagement">
            <xsd:complexType>
              <xsd:all>
                <xsd:element ref="ns2:LearningProgramm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Team" minOccurs="0"/>
                <xsd:element ref="ns2:Medium" minOccurs="0"/>
                <xsd:element ref="ns2:Product_x002f_Package" minOccurs="0"/>
                <xsd:element ref="ns2:Resourcetype" minOccurs="0"/>
                <xsd:element ref="ns2:Develop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4925-b352-4673-bcf2-bf7cbee4735f" elementFormDefault="qualified">
    <xsd:import namespace="http://schemas.microsoft.com/office/2006/documentManagement/types"/>
    <xsd:import namespace="http://schemas.microsoft.com/office/infopath/2007/PartnerControls"/>
    <xsd:element name="LearningProgramme" ma:index="8" nillable="true" ma:displayName="Learning Programme" ma:format="Dropdown" ma:internalName="LearningProgramme">
      <xsd:simpleType>
        <xsd:restriction base="dms:Choice">
          <xsd:enumeration value="Community"/>
          <xsd:enumeration value="Schools"/>
          <xsd:enumeration value="Work"/>
          <xsd:enumeration value="Sessions"/>
          <xsd:enumeration value="Gener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Team" ma:index="17" nillable="true" ma:displayName="Team" ma:format="Dropdown" ma:internalName="Team">
      <xsd:simpleType>
        <xsd:restriction base="dms:Choice">
          <xsd:enumeration value="Delivery"/>
          <xsd:enumeration value="Development"/>
          <xsd:enumeration value="General"/>
        </xsd:restriction>
      </xsd:simpleType>
    </xsd:element>
    <xsd:element name="Medium" ma:index="18" nillable="true" ma:displayName="Medium" ma:format="Dropdown" ma:internalName="Medium">
      <xsd:simpleType>
        <xsd:restriction base="dms:Choice">
          <xsd:enumeration value="MME"/>
          <xsd:enumeration value="EME"/>
        </xsd:restriction>
      </xsd:simpleType>
    </xsd:element>
    <xsd:element name="Product_x002f_Package" ma:index="19" nillable="true" ma:displayName="Product/Package" ma:format="Dropdown" ma:internalName="Product_x002f_Package">
      <xsd:simpleType>
        <xsd:restriction base="dms:Choice">
          <xsd:enumeration value="Choice 1"/>
          <xsd:enumeration value="Choice 2"/>
          <xsd:enumeration value="Choice 3"/>
        </xsd:restriction>
      </xsd:simpleType>
    </xsd:element>
    <xsd:element name="Resourcetype" ma:index="21" nillable="true" ma:displayName="Resource type" ma:format="Dropdown" ma:internalName="Resourcetype">
      <xsd:simpleType>
        <xsd:restriction base="dms:Choice">
          <xsd:enumeration value="Assessment"/>
          <xsd:enumeration value="Certificate"/>
          <xsd:enumeration value="Discussion Starter"/>
          <xsd:enumeration value="Glossary"/>
          <xsd:enumeration value="Handout"/>
          <xsd:enumeration value="Poster"/>
          <xsd:enumeration value="Product feedback"/>
          <xsd:enumeration value="Product overview"/>
          <xsd:enumeration value="Research"/>
          <xsd:enumeration value="Student resources"/>
          <xsd:enumeration value="Teaching and learning plan"/>
          <xsd:enumeration value="Brochure"/>
        </xsd:restriction>
      </xsd:simpleType>
    </xsd:element>
    <xsd:element name="Developmenttype" ma:index="22" nillable="true" ma:displayName="Development type" ma:format="Dropdown" ma:internalName="Developmenttype">
      <xsd:simpleType>
        <xsd:restriction base="dms:Choice">
          <xsd:enumeration value="Achievement Standard"/>
          <xsd:enumeration value="Unit Standard"/>
          <xsd:enumeration value="Interactive"/>
          <xsd:enumeration value="Resource - info"/>
          <xsd:enumeration value="Resource – activity"/>
          <xsd:enumeration value="Graphic"/>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37611-EF6A-4854-98C2-4FAB3404E473}">
  <ds:schemaRefs>
    <ds:schemaRef ds:uri="http://schemas.microsoft.com/sharepoint/v3/contenttype/forms"/>
  </ds:schemaRefs>
</ds:datastoreItem>
</file>

<file path=customXml/itemProps2.xml><?xml version="1.0" encoding="utf-8"?>
<ds:datastoreItem xmlns:ds="http://schemas.openxmlformats.org/officeDocument/2006/customXml" ds:itemID="{862E927E-FF45-476B-93EE-A4DC874CD06E}">
  <ds:schemaRefs>
    <ds:schemaRef ds:uri="http://schemas.microsoft.com/office/2006/metadata/properties"/>
    <ds:schemaRef ds:uri="http://schemas.microsoft.com/office/infopath/2007/PartnerControls"/>
    <ds:schemaRef ds:uri="cdf7e5e6-a72e-40b5-be2c-61fd99f1e980"/>
    <ds:schemaRef ds:uri="http://schemas.microsoft.com/sharepoint/v3"/>
  </ds:schemaRefs>
</ds:datastoreItem>
</file>

<file path=customXml/itemProps3.xml><?xml version="1.0" encoding="utf-8"?>
<ds:datastoreItem xmlns:ds="http://schemas.openxmlformats.org/officeDocument/2006/customXml" ds:itemID="{D7AC7AC2-00BD-4516-9EF7-F8A7B6224509}"/>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 91226;#AS 91263;#AS 91264;#AS 91266;#</dc:subject>
  <dc:creator>Felicity Weller</dc:creator>
  <cp:keywords/>
  <dc:description/>
  <cp:lastModifiedBy>Clive Francis</cp:lastModifiedBy>
  <cp:revision>3</cp:revision>
  <dcterms:created xsi:type="dcterms:W3CDTF">2021-02-04T03:12:00Z</dcterms:created>
  <dcterms:modified xsi:type="dcterms:W3CDTF">2021-02-04T03:33:00Z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0x0101002548FC2AAA50D245B853C3DA5160F14B</vt:lpwstr>
  </property>
</Properties>
</file>