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A770E" w14:textId="4BECE0AF" w:rsidR="00166C0C" w:rsidRPr="00666C0A" w:rsidRDefault="0092362C">
      <w:pPr>
        <w:pStyle w:val="Heading1"/>
        <w:rPr>
          <w:rFonts w:ascii="Calibri" w:eastAsia="Calibri" w:hAnsi="Calibri" w:cs="Calibri"/>
          <w:b/>
          <w:color w:val="502A75"/>
          <w:w w:val="95"/>
          <w:sz w:val="24"/>
          <w:szCs w:val="24"/>
          <w:lang w:val="en-NZ" w:eastAsia="en-US"/>
        </w:rPr>
      </w:pPr>
      <w:bookmarkStart w:id="0" w:name="_553qfabosn4y" w:colFirst="0" w:colLast="0"/>
      <w:bookmarkEnd w:id="0"/>
      <w:r w:rsidRPr="00666C0A">
        <w:rPr>
          <w:rFonts w:ascii="Calibri" w:eastAsia="Calibri" w:hAnsi="Calibri" w:cs="Calibri"/>
          <w:b/>
          <w:color w:val="502A75"/>
          <w:w w:val="95"/>
          <w:sz w:val="24"/>
          <w:szCs w:val="24"/>
          <w:lang w:val="en-NZ" w:eastAsia="en-US"/>
        </w:rPr>
        <w:t xml:space="preserve">Exploring financial </w:t>
      </w:r>
      <w:r w:rsidR="009C4862">
        <w:rPr>
          <w:rFonts w:ascii="Calibri" w:eastAsia="Calibri" w:hAnsi="Calibri" w:cs="Calibri"/>
          <w:b/>
          <w:color w:val="502A75"/>
          <w:w w:val="95"/>
          <w:sz w:val="24"/>
          <w:szCs w:val="24"/>
          <w:lang w:val="en-NZ" w:eastAsia="en-US"/>
        </w:rPr>
        <w:t>sustainability</w:t>
      </w:r>
      <w:r w:rsidRPr="00666C0A">
        <w:rPr>
          <w:rFonts w:ascii="Calibri" w:eastAsia="Calibri" w:hAnsi="Calibri" w:cs="Calibri"/>
          <w:b/>
          <w:color w:val="502A75"/>
          <w:w w:val="95"/>
          <w:sz w:val="24"/>
          <w:szCs w:val="24"/>
          <w:lang w:val="en-NZ" w:eastAsia="en-US"/>
        </w:rPr>
        <w:t xml:space="preserve"> through </w:t>
      </w:r>
      <w:r w:rsidR="009C4862">
        <w:rPr>
          <w:rFonts w:ascii="Calibri" w:eastAsia="Calibri" w:hAnsi="Calibri" w:cs="Calibri"/>
          <w:b/>
          <w:color w:val="502A75"/>
          <w:w w:val="95"/>
          <w:sz w:val="24"/>
          <w:szCs w:val="24"/>
          <w:lang w:val="en-NZ" w:eastAsia="en-US"/>
        </w:rPr>
        <w:t>Mathematics and Statistics</w:t>
      </w:r>
    </w:p>
    <w:p w14:paraId="09A9197B" w14:textId="6AD7619D" w:rsidR="00DB0036" w:rsidRPr="008D2417" w:rsidRDefault="00DB0036" w:rsidP="00DB0036">
      <w:pPr>
        <w:rPr>
          <w:rFonts w:asciiTheme="majorHAnsi" w:eastAsia="Century Gothic" w:hAnsiTheme="majorHAnsi" w:cstheme="majorHAnsi"/>
          <w:bCs/>
          <w:color w:val="F46E35"/>
          <w:sz w:val="56"/>
          <w:szCs w:val="56"/>
          <w:lang w:val="en-NZ"/>
        </w:rPr>
      </w:pPr>
      <w:r w:rsidRPr="008D2417">
        <w:rPr>
          <w:rFonts w:asciiTheme="majorHAnsi" w:eastAsia="Century Gothic" w:hAnsiTheme="majorHAnsi" w:cstheme="majorHAnsi"/>
          <w:bCs/>
          <w:color w:val="F46E35"/>
          <w:sz w:val="56"/>
          <w:szCs w:val="56"/>
          <w:lang w:val="en-NZ"/>
        </w:rPr>
        <w:t>Achi</w:t>
      </w:r>
      <w:r w:rsidR="00B05CAB" w:rsidRPr="008D2417">
        <w:rPr>
          <w:rFonts w:asciiTheme="majorHAnsi" w:eastAsia="Century Gothic" w:hAnsiTheme="majorHAnsi" w:cstheme="majorHAnsi"/>
          <w:bCs/>
          <w:color w:val="F46E35"/>
          <w:sz w:val="56"/>
          <w:szCs w:val="56"/>
          <w:lang w:val="en-NZ"/>
        </w:rPr>
        <w:t>evement and learning objectives</w:t>
      </w:r>
    </w:p>
    <w:p w14:paraId="63C8BE17" w14:textId="77777777" w:rsidR="00B05CAB" w:rsidRPr="00DB0036" w:rsidRDefault="00B05CAB" w:rsidP="00DB0036"/>
    <w:p w14:paraId="03D05E65" w14:textId="77777777" w:rsidR="00CA1E95" w:rsidRPr="00CA1E95" w:rsidRDefault="00CA1E95" w:rsidP="00CA1E95">
      <w:pPr>
        <w:rPr>
          <w:rFonts w:asciiTheme="majorHAnsi" w:eastAsia="Century Gothic" w:hAnsiTheme="majorHAnsi" w:cstheme="majorHAnsi"/>
          <w:sz w:val="20"/>
          <w:szCs w:val="20"/>
        </w:rPr>
      </w:pPr>
      <w:r w:rsidRPr="00CA1E95">
        <w:rPr>
          <w:rFonts w:asciiTheme="majorHAnsi" w:eastAsia="Century Gothic" w:hAnsiTheme="majorHAnsi" w:cstheme="majorHAnsi"/>
          <w:sz w:val="20"/>
          <w:szCs w:val="20"/>
        </w:rPr>
        <w:t>This resource encourages students to apply their maths skills and knowledge within the context of financial sustainability. Students explore investments/</w:t>
      </w:r>
      <w:proofErr w:type="spellStart"/>
      <w:r w:rsidRPr="00CA1E95">
        <w:rPr>
          <w:rFonts w:asciiTheme="majorHAnsi" w:eastAsia="Century Gothic" w:hAnsiTheme="majorHAnsi" w:cstheme="majorHAnsi"/>
          <w:sz w:val="20"/>
          <w:szCs w:val="20"/>
        </w:rPr>
        <w:t>whakangao</w:t>
      </w:r>
      <w:proofErr w:type="spellEnd"/>
      <w:r w:rsidRPr="00CA1E95">
        <w:rPr>
          <w:rFonts w:asciiTheme="majorHAnsi" w:eastAsia="Century Gothic" w:hAnsiTheme="majorHAnsi" w:cstheme="majorHAnsi"/>
          <w:sz w:val="20"/>
          <w:szCs w:val="20"/>
        </w:rPr>
        <w:t>, Insurance/</w:t>
      </w:r>
      <w:proofErr w:type="spellStart"/>
      <w:r w:rsidRPr="00CA1E95">
        <w:rPr>
          <w:rFonts w:asciiTheme="majorHAnsi" w:eastAsia="Century Gothic" w:hAnsiTheme="majorHAnsi" w:cstheme="majorHAnsi"/>
          <w:sz w:val="20"/>
          <w:szCs w:val="20"/>
        </w:rPr>
        <w:t>inihua</w:t>
      </w:r>
      <w:proofErr w:type="spellEnd"/>
      <w:r w:rsidRPr="00CA1E95">
        <w:rPr>
          <w:rFonts w:asciiTheme="majorHAnsi" w:eastAsia="Century Gothic" w:hAnsiTheme="majorHAnsi" w:cstheme="majorHAnsi"/>
          <w:sz w:val="20"/>
          <w:szCs w:val="20"/>
        </w:rPr>
        <w:t>, KiwiSaver and retirement/</w:t>
      </w:r>
      <w:proofErr w:type="spellStart"/>
      <w:r w:rsidRPr="00CA1E95">
        <w:rPr>
          <w:rFonts w:asciiTheme="majorHAnsi" w:eastAsia="Century Gothic" w:hAnsiTheme="majorHAnsi" w:cstheme="majorHAnsi"/>
          <w:sz w:val="20"/>
          <w:szCs w:val="20"/>
        </w:rPr>
        <w:t>whakatā</w:t>
      </w:r>
      <w:proofErr w:type="spellEnd"/>
      <w:r w:rsidRPr="00CA1E95">
        <w:rPr>
          <w:rFonts w:asciiTheme="majorHAnsi" w:eastAsia="Century Gothic" w:hAnsiTheme="majorHAnsi" w:cstheme="majorHAnsi"/>
          <w:sz w:val="20"/>
          <w:szCs w:val="20"/>
        </w:rPr>
        <w:t>.</w:t>
      </w:r>
    </w:p>
    <w:p w14:paraId="6BC20B60" w14:textId="77777777" w:rsidR="00CA1E95" w:rsidRPr="00CA1E95" w:rsidRDefault="00CA1E95" w:rsidP="00CA1E95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0E3B550B" w14:textId="77777777" w:rsidR="00CA1E95" w:rsidRPr="00CA1E95" w:rsidRDefault="00CA1E95" w:rsidP="00CA1E95">
      <w:pPr>
        <w:rPr>
          <w:rFonts w:asciiTheme="majorHAnsi" w:eastAsia="Century Gothic" w:hAnsiTheme="majorHAnsi" w:cstheme="majorHAnsi"/>
          <w:color w:val="333333"/>
          <w:sz w:val="20"/>
          <w:szCs w:val="20"/>
        </w:rPr>
      </w:pPr>
      <w:r w:rsidRPr="00CA1E95">
        <w:rPr>
          <w:rFonts w:asciiTheme="majorHAnsi" w:eastAsia="Century Gothic" w:hAnsiTheme="majorHAnsi" w:cstheme="majorHAnsi"/>
          <w:sz w:val="20"/>
          <w:szCs w:val="20"/>
        </w:rPr>
        <w:t xml:space="preserve">This is an integrated, cross-curricular resource, supporting the theme </w:t>
      </w:r>
      <w:r w:rsidRPr="00CA1E95">
        <w:rPr>
          <w:rFonts w:asciiTheme="majorHAnsi" w:eastAsia="Century Gothic" w:hAnsiTheme="majorHAnsi" w:cstheme="majorHAnsi"/>
          <w:b/>
          <w:sz w:val="20"/>
          <w:szCs w:val="20"/>
        </w:rPr>
        <w:t xml:space="preserve">sustainability </w:t>
      </w:r>
      <w:r w:rsidRPr="00CA1E95">
        <w:rPr>
          <w:rFonts w:asciiTheme="majorHAnsi" w:eastAsia="Century Gothic" w:hAnsiTheme="majorHAnsi" w:cstheme="majorHAnsi"/>
          <w:sz w:val="20"/>
          <w:szCs w:val="20"/>
        </w:rPr>
        <w:t xml:space="preserve">and can be used in multiple ways. Related </w:t>
      </w:r>
      <w:r w:rsidRPr="00CA1E95">
        <w:rPr>
          <w:rFonts w:asciiTheme="majorHAnsi" w:eastAsia="Century Gothic" w:hAnsiTheme="majorHAnsi" w:cstheme="majorHAnsi"/>
          <w:color w:val="333333"/>
          <w:sz w:val="20"/>
          <w:szCs w:val="20"/>
        </w:rPr>
        <w:t>resources are available for health and social sciences.</w:t>
      </w:r>
    </w:p>
    <w:p w14:paraId="153A4185" w14:textId="77777777" w:rsidR="00CA1E95" w:rsidRPr="00CA1E95" w:rsidRDefault="00CA1E95" w:rsidP="00CA1E95">
      <w:pPr>
        <w:rPr>
          <w:rFonts w:asciiTheme="majorHAnsi" w:eastAsia="Century Gothic" w:hAnsiTheme="majorHAnsi" w:cstheme="majorHAnsi"/>
          <w:color w:val="333333"/>
          <w:sz w:val="20"/>
          <w:szCs w:val="20"/>
        </w:rPr>
      </w:pPr>
    </w:p>
    <w:p w14:paraId="76F03978" w14:textId="77777777" w:rsidR="00CA1E95" w:rsidRPr="00CA1E95" w:rsidRDefault="00CA1E95" w:rsidP="00CA1E95">
      <w:p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  <w:r w:rsidRPr="00CA1E95">
        <w:rPr>
          <w:rFonts w:asciiTheme="majorHAnsi" w:eastAsia="Century Gothic" w:hAnsiTheme="majorHAnsi" w:cstheme="majorHAnsi"/>
          <w:sz w:val="20"/>
          <w:szCs w:val="20"/>
        </w:rPr>
        <w:t xml:space="preserve">Important readings: </w:t>
      </w:r>
    </w:p>
    <w:p w14:paraId="78D9AC99" w14:textId="77777777" w:rsidR="00CA1E95" w:rsidRPr="00CA1E95" w:rsidRDefault="00CA1E95" w:rsidP="00CA1E95">
      <w:pPr>
        <w:numPr>
          <w:ilvl w:val="0"/>
          <w:numId w:val="24"/>
        </w:numPr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</w:pPr>
      <w:hyperlink r:id="rId7" w:history="1">
        <w:r w:rsidRPr="00CA1E95">
          <w:rPr>
            <w:rStyle w:val="Hyperlink"/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  <w:u w:val="none"/>
          </w:rPr>
          <w:t>Financial sustainability resource introduction</w:t>
        </w:r>
      </w:hyperlink>
    </w:p>
    <w:p w14:paraId="51BF5B19" w14:textId="77777777" w:rsidR="00CA1E95" w:rsidRPr="00CA1E95" w:rsidRDefault="00CA1E95" w:rsidP="00CA1E95">
      <w:pPr>
        <w:numPr>
          <w:ilvl w:val="0"/>
          <w:numId w:val="24"/>
        </w:num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  <w:hyperlink r:id="rId8" w:history="1">
        <w:r w:rsidRPr="00CA1E95">
          <w:rPr>
            <w:rStyle w:val="Hyperlink"/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  <w:u w:val="none"/>
          </w:rPr>
          <w:t>Pedagogy and methodology</w:t>
        </w:r>
      </w:hyperlink>
      <w:r w:rsidRPr="00CA1E95">
        <w:rPr>
          <w:rFonts w:asciiTheme="majorHAnsi" w:eastAsia="Century Gothic" w:hAnsiTheme="majorHAnsi" w:cstheme="majorHAnsi"/>
          <w:sz w:val="20"/>
          <w:szCs w:val="20"/>
        </w:rPr>
        <w:t xml:space="preserve"> overview for the frameworks underpinning the development of this resource.</w:t>
      </w:r>
    </w:p>
    <w:p w14:paraId="205B1006" w14:textId="45076B3B" w:rsidR="00166C0C" w:rsidRPr="0000218B" w:rsidRDefault="002F3613">
      <w:pPr>
        <w:rPr>
          <w:rFonts w:asciiTheme="majorHAnsi" w:eastAsia="Century Gothic" w:hAnsiTheme="majorHAnsi" w:cstheme="majorHAnsi"/>
          <w:sz w:val="20"/>
          <w:szCs w:val="20"/>
        </w:rPr>
      </w:pPr>
      <w:r w:rsidRPr="002F3613">
        <w:rPr>
          <w:rFonts w:asciiTheme="majorHAnsi" w:eastAsia="Century Gothic" w:hAnsiTheme="majorHAnsi" w:cstheme="maj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35B356E" wp14:editId="5A60DF24">
            <wp:simplePos x="0" y="0"/>
            <wp:positionH relativeFrom="column">
              <wp:posOffset>6210300</wp:posOffset>
            </wp:positionH>
            <wp:positionV relativeFrom="paragraph">
              <wp:posOffset>177800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23" w:rsidRPr="00E8540A">
        <w:rPr>
          <w:rFonts w:cstheme="minorHAnsi"/>
          <w:noProof/>
          <w:szCs w:val="20"/>
        </w:rPr>
        <w:drawing>
          <wp:anchor distT="0" distB="0" distL="0" distR="0" simplePos="0" relativeHeight="251675648" behindDoc="1" locked="0" layoutInCell="1" allowOverlap="1" wp14:anchorId="2BF5546E" wp14:editId="6569234E">
            <wp:simplePos x="0" y="0"/>
            <wp:positionH relativeFrom="page">
              <wp:posOffset>9526</wp:posOffset>
            </wp:positionH>
            <wp:positionV relativeFrom="page">
              <wp:posOffset>3200401</wp:posOffset>
            </wp:positionV>
            <wp:extent cx="356234" cy="1314450"/>
            <wp:effectExtent l="0" t="0" r="6350" b="0"/>
            <wp:wrapNone/>
            <wp:docPr id="27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06" cy="133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EF500" w14:textId="6B7ADEB7" w:rsidR="00166C0C" w:rsidRPr="0075346C" w:rsidRDefault="00E72EA4">
      <w:pPr>
        <w:rPr>
          <w:rFonts w:asciiTheme="majorHAnsi" w:eastAsia="Century Gothic" w:hAnsiTheme="majorHAnsi" w:cstheme="majorHAnsi"/>
          <w:sz w:val="20"/>
          <w:szCs w:val="20"/>
        </w:rPr>
      </w:pPr>
      <w:r w:rsidRPr="002F3613">
        <w:rPr>
          <w:rFonts w:asciiTheme="majorHAnsi" w:eastAsia="Century Gothic" w:hAnsiTheme="majorHAnsi" w:cstheme="majorHAnsi"/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1" wp14:anchorId="5F8A41E4" wp14:editId="33370104">
            <wp:simplePos x="0" y="0"/>
            <wp:positionH relativeFrom="column">
              <wp:posOffset>4644101</wp:posOffset>
            </wp:positionH>
            <wp:positionV relativeFrom="paragraph">
              <wp:posOffset>5434966</wp:posOffset>
            </wp:positionV>
            <wp:extent cx="1830070" cy="1068705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07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613" w:rsidRPr="002F3613">
        <w:rPr>
          <w:rFonts w:asciiTheme="majorHAnsi" w:eastAsia="Century Gothic" w:hAnsiTheme="majorHAnsi" w:cstheme="majorHAnsi"/>
          <w:noProof/>
          <w:sz w:val="20"/>
          <w:szCs w:val="20"/>
        </w:rPr>
        <w:drawing>
          <wp:anchor distT="0" distB="0" distL="114300" distR="114300" simplePos="0" relativeHeight="251639808" behindDoc="0" locked="0" layoutInCell="1" allowOverlap="1" wp14:anchorId="2C049AC3" wp14:editId="0D7413D4">
            <wp:simplePos x="0" y="0"/>
            <wp:positionH relativeFrom="column">
              <wp:posOffset>-142875</wp:posOffset>
            </wp:positionH>
            <wp:positionV relativeFrom="paragraph">
              <wp:posOffset>2209800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6"/>
        <w:tblW w:w="9634" w:type="dxa"/>
        <w:tblLayout w:type="fixed"/>
        <w:tblLook w:val="0600" w:firstRow="0" w:lastRow="0" w:firstColumn="0" w:lastColumn="0" w:noHBand="1" w:noVBand="1"/>
      </w:tblPr>
      <w:tblGrid>
        <w:gridCol w:w="9634"/>
      </w:tblGrid>
      <w:tr w:rsidR="00E42745" w:rsidRPr="0075346C" w14:paraId="13E8A0C5" w14:textId="77777777" w:rsidTr="00336510">
        <w:trPr>
          <w:trHeight w:val="940"/>
        </w:trPr>
        <w:tc>
          <w:tcPr>
            <w:tcW w:w="9634" w:type="dxa"/>
          </w:tcPr>
          <w:p w14:paraId="7D9C74B8" w14:textId="08DA8325" w:rsidR="00E42745" w:rsidRDefault="001160D7" w:rsidP="00E42745">
            <w:pPr>
              <w:rPr>
                <w:rFonts w:asciiTheme="majorHAnsi" w:eastAsia="Century Gothic" w:hAnsiTheme="majorHAnsi" w:cstheme="majorHAnsi"/>
                <w:b/>
                <w:color w:val="502A75"/>
                <w:sz w:val="24"/>
                <w:szCs w:val="24"/>
              </w:rPr>
            </w:pPr>
            <w:r w:rsidRPr="001160D7">
              <w:rPr>
                <w:rFonts w:asciiTheme="majorHAnsi" w:eastAsia="Century Gothic" w:hAnsiTheme="majorHAnsi" w:cstheme="majorHAnsi"/>
                <w:noProof/>
                <w:color w:val="502A7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FCC6D" wp14:editId="471B81A4">
                      <wp:simplePos x="0" y="0"/>
                      <wp:positionH relativeFrom="column">
                        <wp:posOffset>5501006</wp:posOffset>
                      </wp:positionH>
                      <wp:positionV relativeFrom="paragraph">
                        <wp:posOffset>-184150</wp:posOffset>
                      </wp:positionV>
                      <wp:extent cx="310101" cy="318053"/>
                      <wp:effectExtent l="34290" t="0" r="29210" b="29210"/>
                      <wp:wrapNone/>
                      <wp:docPr id="14" name="Right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FCBD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4" o:spid="_x0000_s1026" type="#_x0000_t6" style="position:absolute;margin-left:433.15pt;margin-top:-14.5pt;width:24.4pt;height:25.05pt;rotation:-548971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" fillcolor="#6ccde5" stroked="f" strokeweight="2pt"/>
                  </w:pict>
                </mc:Fallback>
              </mc:AlternateContent>
            </w:r>
            <w:r w:rsidR="00E42745" w:rsidRPr="001160D7">
              <w:rPr>
                <w:rFonts w:asciiTheme="majorHAnsi" w:eastAsia="Century Gothic" w:hAnsiTheme="majorHAnsi" w:cstheme="majorHAnsi"/>
                <w:b/>
                <w:color w:val="502A75"/>
                <w:sz w:val="24"/>
                <w:szCs w:val="24"/>
              </w:rPr>
              <w:t>Mathematics and statistics achievement objectives</w:t>
            </w:r>
          </w:p>
          <w:p w14:paraId="41E5CB6D" w14:textId="77777777" w:rsidR="00942293" w:rsidRPr="001160D7" w:rsidRDefault="00942293" w:rsidP="00E42745">
            <w:pPr>
              <w:rPr>
                <w:rFonts w:asciiTheme="majorHAnsi" w:eastAsia="Century Gothic" w:hAnsiTheme="majorHAnsi" w:cstheme="majorHAnsi"/>
                <w:b/>
                <w:sz w:val="24"/>
                <w:szCs w:val="24"/>
              </w:rPr>
            </w:pPr>
          </w:p>
          <w:p w14:paraId="7636B180" w14:textId="2437CA9A" w:rsidR="00E42745" w:rsidRPr="001160D7" w:rsidRDefault="00E42745" w:rsidP="00E42745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In a range of meaningful contexts, students will be engaged in thinking mathematically and statistically. They will solve problems and model situations that require them to:</w:t>
            </w:r>
          </w:p>
          <w:p w14:paraId="2B446E38" w14:textId="0153CBF8" w:rsidR="00E42745" w:rsidRPr="001160D7" w:rsidRDefault="00E42745" w:rsidP="00E42745">
            <w:pPr>
              <w:rPr>
                <w:rFonts w:asciiTheme="majorHAnsi" w:eastAsia="Century Gothic" w:hAnsiTheme="majorHAnsi" w:cstheme="majorHAnsi"/>
                <w:b/>
                <w:color w:val="ED7D31"/>
                <w:sz w:val="20"/>
                <w:szCs w:val="20"/>
              </w:rPr>
            </w:pPr>
          </w:p>
          <w:p w14:paraId="5BF51C40" w14:textId="75F2DBD3" w:rsidR="001E7924" w:rsidRDefault="001E7924" w:rsidP="00E42745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Level 4</w:t>
            </w:r>
          </w:p>
          <w:p w14:paraId="7B45116A" w14:textId="7A2FC71C" w:rsidR="00E42745" w:rsidRPr="001E7924" w:rsidRDefault="00E42745" w:rsidP="00E42745">
            <w:pP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1E7924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Number and Algebra</w:t>
            </w:r>
          </w:p>
          <w:p w14:paraId="23B9FCC1" w14:textId="5C9C10E7" w:rsidR="00E42745" w:rsidRPr="001160D7" w:rsidRDefault="00E42745" w:rsidP="00E42745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Understand addition and subtraction of fractions, decimals, and integers</w:t>
            </w:r>
          </w:p>
          <w:p w14:paraId="31224BA9" w14:textId="4B3124E6" w:rsidR="00E42745" w:rsidRPr="001160D7" w:rsidRDefault="00E42745" w:rsidP="00E42745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Find fractions, decimals, and percentages of amounts expressed as whole numbers, simple fractions, and decimals</w:t>
            </w:r>
          </w:p>
          <w:p w14:paraId="0BBD5A2E" w14:textId="10557B99" w:rsidR="00E42745" w:rsidRPr="001160D7" w:rsidRDefault="00E42745" w:rsidP="00E42745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Apply simple linear proportions, including ordering fractions</w:t>
            </w:r>
          </w:p>
          <w:p w14:paraId="7A394AA2" w14:textId="77777777" w:rsidR="00E42745" w:rsidRPr="001160D7" w:rsidRDefault="00E42745" w:rsidP="00E42745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Know the equivalent decimal and percentage forms for everyday fractions</w:t>
            </w:r>
          </w:p>
          <w:p w14:paraId="02F12456" w14:textId="02763DE0" w:rsidR="00E42745" w:rsidRPr="001160D7" w:rsidRDefault="00E42745" w:rsidP="00E42745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Know the relative size and place value structure of positive and negative integers and decimals to three places</w:t>
            </w:r>
          </w:p>
          <w:p w14:paraId="23DC9DDC" w14:textId="58243C5C" w:rsidR="007D14BA" w:rsidRPr="007E76FB" w:rsidRDefault="00E42745" w:rsidP="007E76FB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Form and solve simple linear equations</w:t>
            </w:r>
          </w:p>
          <w:p w14:paraId="3CE5F09C" w14:textId="55867FAB" w:rsidR="00097458" w:rsidRDefault="001E7924" w:rsidP="007D14BA">
            <w:pP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1E7924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Geometry and Measurement</w:t>
            </w:r>
          </w:p>
          <w:p w14:paraId="0808E1A3" w14:textId="776D731C" w:rsidR="001E7924" w:rsidRPr="000A1D0E" w:rsidRDefault="001E7924" w:rsidP="007D14BA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D14BA">
              <w:rPr>
                <w:rFonts w:asciiTheme="majorHAnsi" w:eastAsia="Century Gothic" w:hAnsiTheme="majorHAnsi" w:cstheme="majorHAnsi"/>
                <w:sz w:val="20"/>
                <w:szCs w:val="20"/>
              </w:rPr>
              <w:t>Convert between</w:t>
            </w:r>
            <w:r w:rsidRPr="0009745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metric units, using whole numbers and commonly used decimals</w:t>
            </w:r>
          </w:p>
          <w:p w14:paraId="2886189E" w14:textId="1EC72AD5" w:rsidR="001E7924" w:rsidRPr="00097458" w:rsidRDefault="001E7924" w:rsidP="000A1D0E">
            <w:pPr>
              <w:numPr>
                <w:ilvl w:val="0"/>
                <w:numId w:val="25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097458">
              <w:rPr>
                <w:rFonts w:asciiTheme="majorHAnsi" w:eastAsia="Century Gothic" w:hAnsiTheme="majorHAnsi" w:cstheme="majorHAnsi"/>
                <w:sz w:val="20"/>
                <w:szCs w:val="20"/>
              </w:rPr>
              <w:t>Use side or edge lengths to find the perimeters and areas of rectangles, parallelograms, and triangles and the volumes of cuboids.</w:t>
            </w:r>
          </w:p>
          <w:p w14:paraId="7BB8532D" w14:textId="3EF8D17E" w:rsidR="00E42745" w:rsidRPr="001160D7" w:rsidRDefault="00E42745" w:rsidP="00E42745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7BDC4BC1" w14:textId="299CCB89" w:rsidR="00DD0570" w:rsidRDefault="00DD0570" w:rsidP="00DD0570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Level 5</w:t>
            </w:r>
          </w:p>
          <w:p w14:paraId="4F5FB189" w14:textId="02A7D67E" w:rsidR="00DD0570" w:rsidRPr="007E76FB" w:rsidRDefault="00E42745" w:rsidP="00DD0570">
            <w:pP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7E76FB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Number and Algebra</w:t>
            </w:r>
          </w:p>
          <w:p w14:paraId="01D90E22" w14:textId="3BF55F8E" w:rsidR="00E42745" w:rsidRPr="001160D7" w:rsidRDefault="00E42745" w:rsidP="00DD0570">
            <w:pPr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Reason with linear proportions</w:t>
            </w:r>
          </w:p>
          <w:p w14:paraId="7EFFE918" w14:textId="77777777" w:rsidR="00E42745" w:rsidRPr="001160D7" w:rsidRDefault="00E42745" w:rsidP="00E42745">
            <w:pPr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Understand operations on fractions, decimals, percentages, and integers</w:t>
            </w:r>
          </w:p>
          <w:p w14:paraId="3A9E2725" w14:textId="77FFEA07" w:rsidR="00E42745" w:rsidRPr="001160D7" w:rsidRDefault="00E42745" w:rsidP="00E42745">
            <w:pPr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Use rates and ratios</w:t>
            </w:r>
          </w:p>
          <w:p w14:paraId="605096B9" w14:textId="46C6C0E6" w:rsidR="00E42745" w:rsidRPr="001160D7" w:rsidRDefault="00E42745" w:rsidP="00E42745">
            <w:pPr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Know commonly used fraction, decimal, and percentage conversions</w:t>
            </w:r>
          </w:p>
          <w:p w14:paraId="0EB320B6" w14:textId="2B871851" w:rsidR="00E42745" w:rsidRPr="001160D7" w:rsidRDefault="00E42745" w:rsidP="00E42745">
            <w:pPr>
              <w:numPr>
                <w:ilvl w:val="0"/>
                <w:numId w:val="26"/>
              </w:numPr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Know and apply standard form, significant figures, rounding, and decimal place value</w:t>
            </w:r>
          </w:p>
          <w:p w14:paraId="08FA9001" w14:textId="36681365" w:rsidR="00E42745" w:rsidRPr="001160D7" w:rsidRDefault="00E42745" w:rsidP="00E42745">
            <w:pPr>
              <w:numPr>
                <w:ilvl w:val="0"/>
                <w:numId w:val="26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Form and solve linear and simple quadratic equations</w:t>
            </w:r>
          </w:p>
          <w:p w14:paraId="374C2C90" w14:textId="1DE24BE4" w:rsidR="00E42745" w:rsidRPr="007E76FB" w:rsidRDefault="00E42745" w:rsidP="007E76FB">
            <w:pPr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</w:pPr>
            <w:r w:rsidRPr="007E76FB">
              <w:rPr>
                <w:rFonts w:asciiTheme="majorHAnsi" w:eastAsia="Century Gothic" w:hAnsiTheme="majorHAnsi" w:cstheme="majorHAnsi"/>
                <w:bCs/>
                <w:sz w:val="20"/>
                <w:szCs w:val="20"/>
              </w:rPr>
              <w:t>Geometry and Measurement, Level Five</w:t>
            </w:r>
          </w:p>
          <w:p w14:paraId="005652B4" w14:textId="7A82EAA3" w:rsidR="00E42745" w:rsidRPr="001160D7" w:rsidRDefault="00E42745" w:rsidP="007E76FB">
            <w:pPr>
              <w:numPr>
                <w:ilvl w:val="0"/>
                <w:numId w:val="28"/>
              </w:numPr>
              <w:spacing w:line="259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76FB">
              <w:rPr>
                <w:rFonts w:asciiTheme="majorHAnsi" w:eastAsia="Century Gothic" w:hAnsiTheme="majorHAnsi" w:cstheme="majorHAnsi"/>
                <w:sz w:val="20"/>
                <w:szCs w:val="20"/>
              </w:rPr>
              <w:t>Select and</w:t>
            </w: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use appropriate metric units for length, area, volume and capacity, weight (mass), temperature, angle, and time, with the awareness that measurements are approximate</w:t>
            </w:r>
          </w:p>
          <w:p w14:paraId="0AAF7453" w14:textId="6A0DDB80" w:rsidR="00E42745" w:rsidRPr="001160D7" w:rsidRDefault="00E42745" w:rsidP="00E42745">
            <w:pPr>
              <w:numPr>
                <w:ilvl w:val="0"/>
                <w:numId w:val="28"/>
              </w:numPr>
              <w:spacing w:line="259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Convert between metric units, using decimals</w:t>
            </w:r>
          </w:p>
          <w:p w14:paraId="095ADA15" w14:textId="77777777" w:rsidR="007E76FB" w:rsidRDefault="00E42745" w:rsidP="007E76FB">
            <w:pPr>
              <w:numPr>
                <w:ilvl w:val="0"/>
                <w:numId w:val="28"/>
              </w:numPr>
              <w:spacing w:line="259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>Deduce and use formulae to find the perimeters and areas of polygons and the volumes of prisms</w:t>
            </w:r>
          </w:p>
          <w:p w14:paraId="10BBE90F" w14:textId="56B2F6D8" w:rsidR="00E42745" w:rsidRPr="007E76FB" w:rsidRDefault="00E42745" w:rsidP="007E76FB">
            <w:pPr>
              <w:numPr>
                <w:ilvl w:val="0"/>
                <w:numId w:val="28"/>
              </w:numPr>
              <w:spacing w:line="259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7E76FB">
              <w:rPr>
                <w:rFonts w:asciiTheme="majorHAnsi" w:eastAsia="Century Gothic" w:hAnsiTheme="majorHAnsi" w:cstheme="majorHAnsi"/>
                <w:sz w:val="20"/>
                <w:szCs w:val="20"/>
              </w:rPr>
              <w:lastRenderedPageBreak/>
              <w:t>Find the perimeters and areas of circles and composite shapes and the volumes of prisms, including cylinders</w:t>
            </w:r>
          </w:p>
        </w:tc>
      </w:tr>
      <w:tr w:rsidR="00E42745" w:rsidRPr="0075346C" w14:paraId="513A1E99" w14:textId="77777777" w:rsidTr="00336510">
        <w:trPr>
          <w:trHeight w:val="940"/>
        </w:trPr>
        <w:tc>
          <w:tcPr>
            <w:tcW w:w="9634" w:type="dxa"/>
          </w:tcPr>
          <w:p w14:paraId="3DB4B7D6" w14:textId="6E659515" w:rsidR="00E42745" w:rsidRPr="001160D7" w:rsidRDefault="00E42745" w:rsidP="00E42745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lastRenderedPageBreak/>
              <w:t>Specific learning objectives</w:t>
            </w:r>
          </w:p>
          <w:p w14:paraId="58FD67EE" w14:textId="2C7E202C" w:rsidR="00E42745" w:rsidRPr="001160D7" w:rsidRDefault="00E42745" w:rsidP="00E42745">
            <w:p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52D1AF2C" w14:textId="0F25D9C0" w:rsidR="00E42745" w:rsidRPr="001160D7" w:rsidRDefault="00E42745" w:rsidP="00E42745">
            <w:pPr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1160D7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For a detailed list of specific learning objectives, please refer to the </w:t>
            </w:r>
            <w:hyperlink r:id="rId12" w:history="1">
              <w:r w:rsidRPr="007E76FB">
                <w:rPr>
                  <w:rStyle w:val="Hyperlink"/>
                  <w:rFonts w:asciiTheme="majorHAnsi" w:eastAsia="Century Gothic" w:hAnsiTheme="majorHAnsi" w:cstheme="majorHAnsi"/>
                  <w:b/>
                  <w:bCs/>
                  <w:color w:val="F36E37"/>
                  <w:sz w:val="20"/>
                  <w:szCs w:val="20"/>
                  <w:u w:val="none"/>
                </w:rPr>
                <w:t>maths assessment rubric.</w:t>
              </w:r>
            </w:hyperlink>
          </w:p>
        </w:tc>
      </w:tr>
    </w:tbl>
    <w:p w14:paraId="514939C7" w14:textId="3A1F5831" w:rsidR="00445944" w:rsidRDefault="00D17166">
      <w:pPr>
        <w:rPr>
          <w:rFonts w:asciiTheme="majorHAnsi" w:eastAsia="Century Gothic" w:hAnsiTheme="majorHAnsi" w:cstheme="majorHAnsi"/>
          <w:b/>
          <w:sz w:val="20"/>
          <w:szCs w:val="20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F1B7C40" wp14:editId="4844EE9C">
                <wp:simplePos x="0" y="0"/>
                <wp:positionH relativeFrom="column">
                  <wp:posOffset>-194945</wp:posOffset>
                </wp:positionH>
                <wp:positionV relativeFrom="paragraph">
                  <wp:posOffset>-1052195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EF50" id="Group 80" o:spid="_x0000_s1026" style="position:absolute;margin-left:-15.35pt;margin-top:-82.85pt;width:24.15pt;height:23.35pt;z-index:251683840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013A78AA" w14:textId="7513C839" w:rsidR="00445944" w:rsidRPr="00C5326C" w:rsidRDefault="00445944" w:rsidP="00445944">
      <w:pPr>
        <w:rPr>
          <w:rFonts w:asciiTheme="majorHAnsi" w:eastAsia="Century Gothic" w:hAnsiTheme="majorHAnsi" w:cstheme="majorHAnsi"/>
          <w:color w:val="502A75"/>
          <w:sz w:val="20"/>
          <w:szCs w:val="20"/>
        </w:rPr>
      </w:pPr>
      <w:r w:rsidRPr="00C5326C">
        <w:rPr>
          <w:rFonts w:asciiTheme="majorHAnsi" w:eastAsia="Century Gothic" w:hAnsiTheme="majorHAnsi" w:cstheme="majorHAnsi"/>
          <w:b/>
          <w:color w:val="502A75"/>
          <w:sz w:val="20"/>
          <w:szCs w:val="20"/>
        </w:rPr>
        <w:t>Please note:</w:t>
      </w:r>
      <w:r w:rsidRPr="00C5326C">
        <w:rPr>
          <w:rFonts w:asciiTheme="majorHAnsi" w:eastAsia="Century Gothic" w:hAnsiTheme="majorHAnsi" w:cstheme="majorHAnsi"/>
          <w:color w:val="502A75"/>
          <w:sz w:val="20"/>
          <w:szCs w:val="20"/>
        </w:rPr>
        <w:t xml:space="preserve"> </w:t>
      </w:r>
    </w:p>
    <w:p w14:paraId="3B33BE6A" w14:textId="55CEAD4F" w:rsidR="00445944" w:rsidRPr="0056685A" w:rsidRDefault="00445944" w:rsidP="00445944">
      <w:pPr>
        <w:rPr>
          <w:rFonts w:asciiTheme="majorHAnsi" w:eastAsia="Century Gothic" w:hAnsiTheme="majorHAnsi" w:cstheme="majorHAnsi"/>
          <w:sz w:val="20"/>
          <w:szCs w:val="20"/>
        </w:rPr>
      </w:pP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Te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Ara </w:t>
      </w: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Ahunga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Ora Retirement Commission</w:t>
      </w: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 recommends that all users of this resource check the conditions of use and Copyright policies of any third parties content linked to from this resource that they wish to reuse.</w:t>
      </w:r>
    </w:p>
    <w:p w14:paraId="4B1CCC3D" w14:textId="7B297529" w:rsidR="00445944" w:rsidRPr="0056685A" w:rsidRDefault="00445944" w:rsidP="00445944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2AD41C66" w14:textId="78AE8579" w:rsidR="00445944" w:rsidRPr="0056685A" w:rsidRDefault="00445944" w:rsidP="00445944">
      <w:pPr>
        <w:rPr>
          <w:rFonts w:asciiTheme="majorHAnsi" w:eastAsia="Century Gothic" w:hAnsiTheme="majorHAnsi" w:cstheme="majorHAnsi"/>
          <w:b/>
          <w:sz w:val="20"/>
          <w:szCs w:val="20"/>
        </w:rPr>
      </w:pPr>
      <w:r w:rsidRPr="002F3613">
        <w:rPr>
          <w:rFonts w:asciiTheme="majorHAnsi" w:eastAsia="Century Gothic" w:hAnsiTheme="majorHAnsi" w:cstheme="majorHAnsi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2D0E31D" wp14:editId="434F16B4">
            <wp:simplePos x="0" y="0"/>
            <wp:positionH relativeFrom="margin">
              <wp:posOffset>4815206</wp:posOffset>
            </wp:positionH>
            <wp:positionV relativeFrom="paragraph">
              <wp:posOffset>235584</wp:posOffset>
            </wp:positionV>
            <wp:extent cx="1830070" cy="1068705"/>
            <wp:effectExtent l="0" t="76200" r="0" b="131445"/>
            <wp:wrapNone/>
            <wp:docPr id="26" name="Picture 2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3520">
                      <a:off x="0" y="0"/>
                      <a:ext cx="183007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Te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Ara </w:t>
      </w: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Ahunga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Ora Retirement Commission</w:t>
      </w: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 does not accept liability for the accuracy of content or information belonging to third parties that you may access via a hyperlink from this site, nor does it endorse those sites or products.</w:t>
      </w:r>
    </w:p>
    <w:p w14:paraId="566E50BE" w14:textId="4B50F10F" w:rsidR="00166C0C" w:rsidRPr="0075346C" w:rsidRDefault="00166C0C">
      <w:pPr>
        <w:rPr>
          <w:rFonts w:asciiTheme="majorHAnsi" w:eastAsia="Century Gothic" w:hAnsiTheme="majorHAnsi" w:cstheme="majorHAnsi"/>
          <w:b/>
          <w:sz w:val="20"/>
          <w:szCs w:val="20"/>
        </w:rPr>
      </w:pPr>
    </w:p>
    <w:sectPr w:rsidR="00166C0C" w:rsidRPr="0075346C" w:rsidSect="00336510">
      <w:headerReference w:type="default" r:id="rId13"/>
      <w:footerReference w:type="default" r:id="rId14"/>
      <w:pgSz w:w="11906" w:h="16838"/>
      <w:pgMar w:top="1440" w:right="1080" w:bottom="1440" w:left="1080" w:header="0" w:footer="108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EDE4" w14:textId="77777777" w:rsidR="00252484" w:rsidRDefault="00252484">
      <w:pPr>
        <w:spacing w:line="240" w:lineRule="auto"/>
      </w:pPr>
      <w:r>
        <w:separator/>
      </w:r>
    </w:p>
  </w:endnote>
  <w:endnote w:type="continuationSeparator" w:id="0">
    <w:p w14:paraId="5B609E8B" w14:textId="77777777" w:rsidR="00252484" w:rsidRDefault="00252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4C4" w14:textId="114F010A" w:rsidR="00166C0C" w:rsidRDefault="00A0048B" w:rsidP="00A0048B">
    <w:r w:rsidRPr="00BC2889">
      <w:rPr>
        <w:rFonts w:cs="Calibri"/>
        <w:b/>
        <w:color w:val="F36E37"/>
        <w:w w:val="95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BC2889">
      <w:rPr>
        <w:rFonts w:cs="Calibri"/>
        <w:bCs/>
        <w:w w:val="95"/>
        <w:sz w:val="12"/>
        <w:szCs w:val="12"/>
      </w:rPr>
      <w:t>© Office of the Retirement Commissioner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FC1E" w14:textId="77777777" w:rsidR="00252484" w:rsidRDefault="00252484">
      <w:pPr>
        <w:spacing w:line="240" w:lineRule="auto"/>
      </w:pPr>
      <w:r>
        <w:separator/>
      </w:r>
    </w:p>
  </w:footnote>
  <w:footnote w:type="continuationSeparator" w:id="0">
    <w:p w14:paraId="599F2B15" w14:textId="77777777" w:rsidR="00252484" w:rsidRDefault="00252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9563" w14:textId="77777777" w:rsidR="00166C0C" w:rsidRDefault="0075346C">
    <w:pPr>
      <w:spacing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781AE" wp14:editId="7A7C7C60">
          <wp:simplePos x="0" y="0"/>
          <wp:positionH relativeFrom="page">
            <wp:align>left</wp:align>
          </wp:positionH>
          <wp:positionV relativeFrom="paragraph">
            <wp:posOffset>4445</wp:posOffset>
          </wp:positionV>
          <wp:extent cx="7603707" cy="10731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533" cy="1074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7ECD4" w14:textId="77777777" w:rsidR="00166C0C" w:rsidRDefault="00166C0C"/>
  <w:p w14:paraId="75C55023" w14:textId="77777777" w:rsidR="00166C0C" w:rsidRDefault="00166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580"/>
    <w:multiLevelType w:val="multilevel"/>
    <w:tmpl w:val="6D220E5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5246DC"/>
    <w:multiLevelType w:val="multilevel"/>
    <w:tmpl w:val="2D825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7A0F39"/>
    <w:multiLevelType w:val="multilevel"/>
    <w:tmpl w:val="4A3AF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600AD"/>
    <w:multiLevelType w:val="multilevel"/>
    <w:tmpl w:val="59768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1D075A"/>
    <w:multiLevelType w:val="multilevel"/>
    <w:tmpl w:val="50949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4E11FA"/>
    <w:multiLevelType w:val="multilevel"/>
    <w:tmpl w:val="C5D4E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A541F1"/>
    <w:multiLevelType w:val="multilevel"/>
    <w:tmpl w:val="E924A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890E75"/>
    <w:multiLevelType w:val="multilevel"/>
    <w:tmpl w:val="B1AEE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A426EC"/>
    <w:multiLevelType w:val="multilevel"/>
    <w:tmpl w:val="D99E4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E4461F"/>
    <w:multiLevelType w:val="multilevel"/>
    <w:tmpl w:val="BF8CD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FD5B66"/>
    <w:multiLevelType w:val="multilevel"/>
    <w:tmpl w:val="33CC7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906AF3"/>
    <w:multiLevelType w:val="multilevel"/>
    <w:tmpl w:val="996E7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5265D6"/>
    <w:multiLevelType w:val="multilevel"/>
    <w:tmpl w:val="FC4C8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5C65D0"/>
    <w:multiLevelType w:val="multilevel"/>
    <w:tmpl w:val="349EF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E02278"/>
    <w:multiLevelType w:val="multilevel"/>
    <w:tmpl w:val="01884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B368B6"/>
    <w:multiLevelType w:val="multilevel"/>
    <w:tmpl w:val="DBAAB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2C69C7"/>
    <w:multiLevelType w:val="multilevel"/>
    <w:tmpl w:val="6540D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346B09"/>
    <w:multiLevelType w:val="multilevel"/>
    <w:tmpl w:val="1DBC1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225CA0"/>
    <w:multiLevelType w:val="multilevel"/>
    <w:tmpl w:val="591AA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E00D49"/>
    <w:multiLevelType w:val="multilevel"/>
    <w:tmpl w:val="B6C64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2B2B01"/>
    <w:multiLevelType w:val="hybridMultilevel"/>
    <w:tmpl w:val="08527D26"/>
    <w:lvl w:ilvl="0" w:tplc="8482F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900D88"/>
    <w:multiLevelType w:val="hybridMultilevel"/>
    <w:tmpl w:val="9F14568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4B1"/>
    <w:multiLevelType w:val="multilevel"/>
    <w:tmpl w:val="C3BCA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131B67"/>
    <w:multiLevelType w:val="multilevel"/>
    <w:tmpl w:val="CB24D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DF2257"/>
    <w:multiLevelType w:val="multilevel"/>
    <w:tmpl w:val="3C04B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D65202"/>
    <w:multiLevelType w:val="multilevel"/>
    <w:tmpl w:val="6D220E5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A5B560A"/>
    <w:multiLevelType w:val="multilevel"/>
    <w:tmpl w:val="E9BA3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BD03110"/>
    <w:multiLevelType w:val="hybridMultilevel"/>
    <w:tmpl w:val="EAAC7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03DE4"/>
    <w:multiLevelType w:val="multilevel"/>
    <w:tmpl w:val="4E4E7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3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9"/>
  </w:num>
  <w:num w:numId="11">
    <w:abstractNumId w:val="25"/>
  </w:num>
  <w:num w:numId="12">
    <w:abstractNumId w:val="15"/>
  </w:num>
  <w:num w:numId="13">
    <w:abstractNumId w:val="4"/>
  </w:num>
  <w:num w:numId="14">
    <w:abstractNumId w:val="21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  <w:num w:numId="19">
    <w:abstractNumId w:val="26"/>
  </w:num>
  <w:num w:numId="20">
    <w:abstractNumId w:val="24"/>
  </w:num>
  <w:num w:numId="21">
    <w:abstractNumId w:val="22"/>
  </w:num>
  <w:num w:numId="22">
    <w:abstractNumId w:val="16"/>
  </w:num>
  <w:num w:numId="23">
    <w:abstractNumId w:val="2"/>
  </w:num>
  <w:num w:numId="24">
    <w:abstractNumId w:val="23"/>
  </w:num>
  <w:num w:numId="25">
    <w:abstractNumId w:val="9"/>
  </w:num>
  <w:num w:numId="26">
    <w:abstractNumId w:val="1"/>
  </w:num>
  <w:num w:numId="27">
    <w:abstractNumId w:val="20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0C"/>
    <w:rsid w:val="0000218B"/>
    <w:rsid w:val="000061D9"/>
    <w:rsid w:val="000737E6"/>
    <w:rsid w:val="00097458"/>
    <w:rsid w:val="000A1D0E"/>
    <w:rsid w:val="001160D7"/>
    <w:rsid w:val="00143CCD"/>
    <w:rsid w:val="00166C0C"/>
    <w:rsid w:val="001E245B"/>
    <w:rsid w:val="001E7924"/>
    <w:rsid w:val="002355B7"/>
    <w:rsid w:val="00252484"/>
    <w:rsid w:val="002F3613"/>
    <w:rsid w:val="00331691"/>
    <w:rsid w:val="00336510"/>
    <w:rsid w:val="00383229"/>
    <w:rsid w:val="00397A1B"/>
    <w:rsid w:val="003C6107"/>
    <w:rsid w:val="00445944"/>
    <w:rsid w:val="005252CB"/>
    <w:rsid w:val="00647C23"/>
    <w:rsid w:val="00666C0A"/>
    <w:rsid w:val="00684679"/>
    <w:rsid w:val="006B2BCE"/>
    <w:rsid w:val="0075346C"/>
    <w:rsid w:val="007D14BA"/>
    <w:rsid w:val="007E76FB"/>
    <w:rsid w:val="00802309"/>
    <w:rsid w:val="00813839"/>
    <w:rsid w:val="008A2F4E"/>
    <w:rsid w:val="008B7FCB"/>
    <w:rsid w:val="008D2417"/>
    <w:rsid w:val="0092362C"/>
    <w:rsid w:val="00942293"/>
    <w:rsid w:val="009B570D"/>
    <w:rsid w:val="009C4862"/>
    <w:rsid w:val="00A0048B"/>
    <w:rsid w:val="00A765C1"/>
    <w:rsid w:val="00A8159C"/>
    <w:rsid w:val="00B05CAB"/>
    <w:rsid w:val="00B54E5B"/>
    <w:rsid w:val="00CA1E95"/>
    <w:rsid w:val="00D03DD6"/>
    <w:rsid w:val="00D17166"/>
    <w:rsid w:val="00DB0036"/>
    <w:rsid w:val="00DB5673"/>
    <w:rsid w:val="00DD0570"/>
    <w:rsid w:val="00E42745"/>
    <w:rsid w:val="00E71C00"/>
    <w:rsid w:val="00E72EA4"/>
    <w:rsid w:val="00EC0383"/>
    <w:rsid w:val="00EC0E39"/>
    <w:rsid w:val="00EF3EBB"/>
    <w:rsid w:val="00EF465E"/>
    <w:rsid w:val="00F4116F"/>
    <w:rsid w:val="00F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FB0D8"/>
  <w15:docId w15:val="{5CB75CAB-F2FF-425D-9598-A4E72DC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F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4E"/>
  </w:style>
  <w:style w:type="paragraph" w:styleId="Footer">
    <w:name w:val="footer"/>
    <w:basedOn w:val="Normal"/>
    <w:link w:val="FooterChar"/>
    <w:uiPriority w:val="99"/>
    <w:unhideWhenUsed/>
    <w:rsid w:val="008A2F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4E"/>
  </w:style>
  <w:style w:type="table" w:styleId="GridTable1Light-Accent6">
    <w:name w:val="Grid Table 1 Light Accent 6"/>
    <w:basedOn w:val="TableNormal"/>
    <w:uiPriority w:val="46"/>
    <w:rsid w:val="00F72FA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72F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F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FA1"/>
    <w:pPr>
      <w:ind w:left="720"/>
      <w:contextualSpacing/>
    </w:pPr>
  </w:style>
  <w:style w:type="character" w:customStyle="1" w:styleId="LinkChar">
    <w:name w:val="Link Char"/>
    <w:basedOn w:val="DefaultParagraphFont"/>
    <w:link w:val="Link"/>
    <w:rsid w:val="008B7FCB"/>
    <w:rPr>
      <w:rFonts w:eastAsia="Gotham" w:cs="Gotham"/>
      <w:b/>
      <w:color w:val="F36E37"/>
      <w:sz w:val="18"/>
      <w:szCs w:val="17"/>
      <w:lang w:val="en-US"/>
    </w:rPr>
  </w:style>
  <w:style w:type="paragraph" w:customStyle="1" w:styleId="Link">
    <w:name w:val="Link"/>
    <w:basedOn w:val="BodyText"/>
    <w:link w:val="LinkChar"/>
    <w:qFormat/>
    <w:rsid w:val="008B7FCB"/>
    <w:pPr>
      <w:widowControl w:val="0"/>
      <w:autoSpaceDE w:val="0"/>
      <w:autoSpaceDN w:val="0"/>
      <w:spacing w:after="0"/>
    </w:pPr>
    <w:rPr>
      <w:rFonts w:eastAsia="Gotham" w:cs="Gotham"/>
      <w:b/>
      <w:color w:val="F36E37"/>
      <w:sz w:val="18"/>
      <w:szCs w:val="17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tedinschools.org.nz/teachers/curriculum-info/pedagogical-desig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rtedinschools.org.nz/sorted-resources/financial-sustainability/" TargetMode="External"/><Relationship Id="rId12" Type="http://schemas.openxmlformats.org/officeDocument/2006/relationships/hyperlink" Target="http://sortedinschools.org.nz/sorted-resources/financial-sustainability/maths-assessm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Tista Lythe</dc:creator>
  <cp:lastModifiedBy>Su Min Ahn</cp:lastModifiedBy>
  <cp:revision>16</cp:revision>
  <dcterms:created xsi:type="dcterms:W3CDTF">2021-09-01T02:46:00Z</dcterms:created>
  <dcterms:modified xsi:type="dcterms:W3CDTF">2021-09-01T03:36:00Z</dcterms:modified>
</cp:coreProperties>
</file>