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47D4B6" w14:textId="126A7107" w:rsidR="00E67710" w:rsidRDefault="001D139A">
      <w:pPr>
        <w:pStyle w:val="Heading2"/>
        <w:rPr>
          <w:rFonts w:asciiTheme="majorHAnsi" w:eastAsia="Century Gothic" w:hAnsiTheme="majorHAnsi" w:cstheme="majorHAnsi"/>
          <w:b/>
          <w:color w:val="502A75"/>
          <w:sz w:val="24"/>
          <w:szCs w:val="24"/>
        </w:rPr>
      </w:pPr>
      <w:r w:rsidRPr="00041BEA">
        <w:rPr>
          <w:rFonts w:asciiTheme="majorHAnsi" w:eastAsia="Century Gothic" w:hAnsiTheme="majorHAnsi" w:cstheme="majorHAnsi"/>
          <w:b/>
          <w:color w:val="502A75"/>
          <w:sz w:val="24"/>
          <w:szCs w:val="24"/>
        </w:rPr>
        <w:t xml:space="preserve">Exploring </w:t>
      </w:r>
      <w:r w:rsidR="005F5030">
        <w:rPr>
          <w:rFonts w:asciiTheme="majorHAnsi" w:eastAsia="Century Gothic" w:hAnsiTheme="majorHAnsi" w:cstheme="majorHAnsi"/>
          <w:b/>
          <w:color w:val="502A75"/>
          <w:sz w:val="24"/>
          <w:szCs w:val="24"/>
        </w:rPr>
        <w:t>F</w:t>
      </w:r>
      <w:r w:rsidRPr="00041BEA">
        <w:rPr>
          <w:rFonts w:asciiTheme="majorHAnsi" w:eastAsia="Century Gothic" w:hAnsiTheme="majorHAnsi" w:cstheme="majorHAnsi"/>
          <w:b/>
          <w:color w:val="502A75"/>
          <w:sz w:val="24"/>
          <w:szCs w:val="24"/>
        </w:rPr>
        <w:t xml:space="preserve">inancial </w:t>
      </w:r>
      <w:r w:rsidR="009F2AB8">
        <w:rPr>
          <w:rFonts w:asciiTheme="majorHAnsi" w:eastAsia="Century Gothic" w:hAnsiTheme="majorHAnsi" w:cstheme="majorHAnsi"/>
          <w:b/>
          <w:color w:val="502A75"/>
          <w:sz w:val="24"/>
          <w:szCs w:val="24"/>
        </w:rPr>
        <w:t>Sustainability</w:t>
      </w:r>
      <w:r w:rsidRPr="00041BEA">
        <w:rPr>
          <w:rFonts w:asciiTheme="majorHAnsi" w:eastAsia="Century Gothic" w:hAnsiTheme="majorHAnsi" w:cstheme="majorHAnsi"/>
          <w:b/>
          <w:color w:val="502A75"/>
          <w:sz w:val="24"/>
          <w:szCs w:val="24"/>
        </w:rPr>
        <w:t xml:space="preserve"> through </w:t>
      </w:r>
      <w:r w:rsidR="009F2AB8">
        <w:rPr>
          <w:rFonts w:asciiTheme="majorHAnsi" w:eastAsia="Century Gothic" w:hAnsiTheme="majorHAnsi" w:cstheme="majorHAnsi"/>
          <w:b/>
          <w:color w:val="502A75"/>
          <w:sz w:val="24"/>
          <w:szCs w:val="24"/>
        </w:rPr>
        <w:t>S</w:t>
      </w:r>
      <w:r w:rsidRPr="00041BEA">
        <w:rPr>
          <w:rFonts w:asciiTheme="majorHAnsi" w:eastAsia="Century Gothic" w:hAnsiTheme="majorHAnsi" w:cstheme="majorHAnsi"/>
          <w:b/>
          <w:color w:val="502A75"/>
          <w:sz w:val="24"/>
          <w:szCs w:val="24"/>
        </w:rPr>
        <w:t xml:space="preserve">ocial </w:t>
      </w:r>
      <w:r w:rsidR="009F2AB8">
        <w:rPr>
          <w:rFonts w:asciiTheme="majorHAnsi" w:eastAsia="Century Gothic" w:hAnsiTheme="majorHAnsi" w:cstheme="majorHAnsi"/>
          <w:b/>
          <w:color w:val="502A75"/>
          <w:sz w:val="24"/>
          <w:szCs w:val="24"/>
        </w:rPr>
        <w:t>S</w:t>
      </w:r>
      <w:r w:rsidRPr="00041BEA">
        <w:rPr>
          <w:rFonts w:asciiTheme="majorHAnsi" w:eastAsia="Century Gothic" w:hAnsiTheme="majorHAnsi" w:cstheme="majorHAnsi"/>
          <w:b/>
          <w:color w:val="502A75"/>
          <w:sz w:val="24"/>
          <w:szCs w:val="24"/>
        </w:rPr>
        <w:t>ciences</w:t>
      </w:r>
    </w:p>
    <w:p w14:paraId="277228F5" w14:textId="10E903E7" w:rsidR="00041BEA" w:rsidRPr="009E47AB" w:rsidRDefault="00760458" w:rsidP="00041BEA">
      <w:pPr>
        <w:rPr>
          <w:rFonts w:asciiTheme="majorHAnsi" w:hAnsiTheme="majorHAnsi" w:cstheme="majorHAnsi"/>
          <w:color w:val="F36E37"/>
          <w:sz w:val="56"/>
          <w:szCs w:val="56"/>
        </w:rPr>
      </w:pPr>
      <w:r w:rsidRPr="009E47AB">
        <w:rPr>
          <w:rFonts w:asciiTheme="majorHAnsi" w:hAnsiTheme="majorHAnsi" w:cstheme="majorHAnsi"/>
          <w:color w:val="F36E37"/>
          <w:sz w:val="56"/>
          <w:szCs w:val="56"/>
        </w:rPr>
        <w:t>Achievement and learning objectives</w:t>
      </w:r>
    </w:p>
    <w:p w14:paraId="5D6B0E4B" w14:textId="77777777" w:rsidR="00D81541" w:rsidRPr="003F500D" w:rsidRDefault="00D81541" w:rsidP="00D81541">
      <w:pPr>
        <w:rPr>
          <w:rFonts w:asciiTheme="majorHAnsi" w:eastAsia="Century Gothic" w:hAnsiTheme="majorHAnsi" w:cstheme="majorHAnsi"/>
          <w:sz w:val="20"/>
          <w:szCs w:val="20"/>
        </w:rPr>
      </w:pPr>
      <w:r w:rsidRPr="003F500D">
        <w:rPr>
          <w:rFonts w:asciiTheme="majorHAnsi" w:eastAsia="Century Gothic" w:hAnsiTheme="majorHAnsi" w:cstheme="majorHAnsi"/>
          <w:sz w:val="20"/>
          <w:szCs w:val="20"/>
        </w:rPr>
        <w:t>This resource encourages students to identify values and perspectives, consider responses and decisions, and explore what financial sustainability means within their own communities. Students explore investments/whakangao, insurance/inihua, KiwiSaver and retirement/whakatā.</w:t>
      </w:r>
    </w:p>
    <w:p w14:paraId="6F102BE2" w14:textId="58BC7170" w:rsidR="00D81541" w:rsidRPr="003F500D" w:rsidRDefault="00D81541" w:rsidP="00D81541">
      <w:pPr>
        <w:rPr>
          <w:rFonts w:asciiTheme="majorHAnsi" w:eastAsia="Century Gothic" w:hAnsiTheme="majorHAnsi" w:cstheme="majorHAnsi"/>
          <w:sz w:val="20"/>
          <w:szCs w:val="20"/>
        </w:rPr>
      </w:pPr>
      <w:r w:rsidRPr="003F500D">
        <w:rPr>
          <w:rFonts w:ascii="Calibri"/>
          <w:noProof/>
          <w:position w:val="415"/>
          <w:sz w:val="20"/>
          <w:szCs w:val="20"/>
        </w:rPr>
        <w:drawing>
          <wp:anchor distT="0" distB="0" distL="114300" distR="114300" simplePos="0" relativeHeight="251633664" behindDoc="0" locked="0" layoutInCell="1" allowOverlap="1" wp14:anchorId="387FA6E2" wp14:editId="6FE2754E">
            <wp:simplePos x="0" y="0"/>
            <wp:positionH relativeFrom="margin">
              <wp:posOffset>6173481</wp:posOffset>
            </wp:positionH>
            <wp:positionV relativeFrom="paragraph">
              <wp:posOffset>141605</wp:posOffset>
            </wp:positionV>
            <wp:extent cx="132080" cy="135890"/>
            <wp:effectExtent l="0" t="0" r="1270" b="0"/>
            <wp:wrapNone/>
            <wp:docPr id="5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078BB" w14:textId="06AE123D" w:rsidR="00D81541" w:rsidRPr="003F500D" w:rsidRDefault="00D81541" w:rsidP="00D81541">
      <w:pPr>
        <w:rPr>
          <w:rFonts w:asciiTheme="majorHAnsi" w:eastAsia="Century Gothic" w:hAnsiTheme="majorHAnsi" w:cstheme="majorHAnsi"/>
          <w:sz w:val="20"/>
          <w:szCs w:val="20"/>
        </w:rPr>
      </w:pPr>
      <w:r w:rsidRPr="003F500D">
        <w:rPr>
          <w:rFonts w:asciiTheme="majorHAnsi" w:eastAsia="Century Gothic" w:hAnsiTheme="majorHAnsi" w:cstheme="majorHAnsi"/>
          <w:sz w:val="20"/>
          <w:szCs w:val="20"/>
        </w:rPr>
        <w:t xml:space="preserve">This is an integrated, cross-curricular resource, supporting the theme </w:t>
      </w:r>
      <w:r w:rsidRPr="003F500D">
        <w:rPr>
          <w:rFonts w:asciiTheme="majorHAnsi" w:eastAsia="Century Gothic" w:hAnsiTheme="majorHAnsi" w:cstheme="majorHAnsi"/>
          <w:b/>
          <w:sz w:val="20"/>
          <w:szCs w:val="20"/>
        </w:rPr>
        <w:t>sustainability</w:t>
      </w:r>
      <w:r w:rsidRPr="003F500D">
        <w:rPr>
          <w:rFonts w:asciiTheme="majorHAnsi" w:eastAsia="Century Gothic" w:hAnsiTheme="majorHAnsi" w:cstheme="majorHAnsi"/>
          <w:sz w:val="20"/>
          <w:szCs w:val="20"/>
        </w:rPr>
        <w:t xml:space="preserve"> and can be used in multiple ways. Related </w:t>
      </w:r>
      <w:r w:rsidRPr="003F500D">
        <w:rPr>
          <w:rFonts w:asciiTheme="majorHAnsi" w:eastAsia="Century Gothic" w:hAnsiTheme="majorHAnsi" w:cstheme="majorHAnsi"/>
          <w:color w:val="333333"/>
          <w:sz w:val="20"/>
          <w:szCs w:val="20"/>
        </w:rPr>
        <w:t>resources are available for maths and health.</w:t>
      </w:r>
    </w:p>
    <w:p w14:paraId="27D4930C" w14:textId="77D61391" w:rsidR="00D81541" w:rsidRPr="003F500D" w:rsidRDefault="00D81541" w:rsidP="00D81541">
      <w:pPr>
        <w:rPr>
          <w:rFonts w:asciiTheme="majorHAnsi" w:eastAsia="Century Gothic" w:hAnsiTheme="majorHAnsi" w:cstheme="majorHAnsi"/>
          <w:color w:val="333333"/>
          <w:sz w:val="20"/>
          <w:szCs w:val="20"/>
        </w:rPr>
      </w:pPr>
    </w:p>
    <w:p w14:paraId="211A0987" w14:textId="77777777" w:rsidR="00D81541" w:rsidRPr="003F500D" w:rsidRDefault="00D81541" w:rsidP="00D81541">
      <w:pPr>
        <w:spacing w:line="240" w:lineRule="auto"/>
        <w:rPr>
          <w:rFonts w:asciiTheme="majorHAnsi" w:eastAsia="Century Gothic" w:hAnsiTheme="majorHAnsi" w:cstheme="majorHAnsi"/>
          <w:sz w:val="20"/>
          <w:szCs w:val="20"/>
        </w:rPr>
      </w:pPr>
      <w:r w:rsidRPr="003F500D">
        <w:rPr>
          <w:rFonts w:asciiTheme="majorHAnsi" w:eastAsia="Century Gothic" w:hAnsiTheme="majorHAnsi" w:cstheme="majorHAnsi"/>
          <w:sz w:val="20"/>
          <w:szCs w:val="20"/>
        </w:rPr>
        <w:t xml:space="preserve">Important reading: </w:t>
      </w:r>
    </w:p>
    <w:p w14:paraId="7EEC5588" w14:textId="30B65217" w:rsidR="00D81541" w:rsidRPr="003F500D" w:rsidRDefault="00D81541" w:rsidP="00D81541">
      <w:pPr>
        <w:numPr>
          <w:ilvl w:val="0"/>
          <w:numId w:val="15"/>
        </w:numPr>
        <w:rPr>
          <w:rFonts w:asciiTheme="majorHAnsi" w:eastAsia="Century Gothic" w:hAnsiTheme="majorHAnsi" w:cstheme="majorHAnsi"/>
          <w:b/>
          <w:bCs/>
          <w:color w:val="F36E37"/>
          <w:sz w:val="20"/>
          <w:szCs w:val="20"/>
        </w:rPr>
      </w:pPr>
      <w:hyperlink r:id="rId9" w:history="1">
        <w:r w:rsidRPr="003F500D">
          <w:rPr>
            <w:rStyle w:val="Hyperlink"/>
            <w:rFonts w:asciiTheme="majorHAnsi" w:eastAsia="Century Gothic" w:hAnsiTheme="majorHAnsi" w:cstheme="majorHAnsi"/>
            <w:b/>
            <w:bCs/>
            <w:color w:val="F36E37"/>
            <w:sz w:val="20"/>
            <w:szCs w:val="20"/>
            <w:u w:val="none"/>
          </w:rPr>
          <w:t>Financial sustainability resource introduction</w:t>
        </w:r>
      </w:hyperlink>
    </w:p>
    <w:p w14:paraId="4B9A4C46" w14:textId="77777777" w:rsidR="00D81541" w:rsidRPr="003F500D" w:rsidRDefault="00D81541" w:rsidP="00D81541">
      <w:pPr>
        <w:numPr>
          <w:ilvl w:val="0"/>
          <w:numId w:val="15"/>
        </w:numPr>
        <w:spacing w:line="240" w:lineRule="auto"/>
        <w:rPr>
          <w:rFonts w:asciiTheme="majorHAnsi" w:eastAsia="Century Gothic" w:hAnsiTheme="majorHAnsi" w:cstheme="majorHAnsi"/>
          <w:sz w:val="20"/>
          <w:szCs w:val="20"/>
        </w:rPr>
      </w:pPr>
      <w:hyperlink r:id="rId10" w:history="1">
        <w:r w:rsidRPr="003F500D">
          <w:rPr>
            <w:rStyle w:val="Hyperlink"/>
            <w:rFonts w:asciiTheme="majorHAnsi" w:eastAsia="Century Gothic" w:hAnsiTheme="majorHAnsi" w:cstheme="majorHAnsi"/>
            <w:b/>
            <w:bCs/>
            <w:color w:val="F36E37"/>
            <w:sz w:val="20"/>
            <w:szCs w:val="20"/>
            <w:u w:val="none"/>
          </w:rPr>
          <w:t>Pedagogy and methodology</w:t>
        </w:r>
      </w:hyperlink>
      <w:r w:rsidRPr="003F500D">
        <w:rPr>
          <w:rFonts w:asciiTheme="majorHAnsi" w:eastAsia="Century Gothic" w:hAnsiTheme="majorHAnsi" w:cstheme="majorHAnsi"/>
          <w:sz w:val="20"/>
          <w:szCs w:val="20"/>
        </w:rPr>
        <w:t xml:space="preserve"> overview for the frameworks underpinning the development of this resource.</w:t>
      </w:r>
    </w:p>
    <w:p w14:paraId="0E98C67C" w14:textId="7A02CE97" w:rsidR="00E67710" w:rsidRPr="003F500D" w:rsidRDefault="000359A4">
      <w:pPr>
        <w:rPr>
          <w:rFonts w:asciiTheme="majorHAnsi" w:eastAsia="Century Gothic" w:hAnsiTheme="majorHAnsi" w:cstheme="majorHAnsi"/>
          <w:sz w:val="20"/>
          <w:szCs w:val="20"/>
        </w:rPr>
      </w:pPr>
      <w:r w:rsidRPr="003F500D">
        <w:rPr>
          <w:rFonts w:cstheme="minorHAnsi"/>
          <w:noProof/>
          <w:sz w:val="20"/>
          <w:szCs w:val="20"/>
        </w:rPr>
        <w:drawing>
          <wp:anchor distT="0" distB="0" distL="0" distR="0" simplePos="0" relativeHeight="251631616" behindDoc="1" locked="0" layoutInCell="1" allowOverlap="1" wp14:anchorId="5A5CD2AE" wp14:editId="7EA71EB7">
            <wp:simplePos x="0" y="0"/>
            <wp:positionH relativeFrom="page">
              <wp:align>left</wp:align>
            </wp:positionH>
            <wp:positionV relativeFrom="page">
              <wp:posOffset>2176780</wp:posOffset>
            </wp:positionV>
            <wp:extent cx="464653" cy="1714500"/>
            <wp:effectExtent l="0" t="0" r="0" b="0"/>
            <wp:wrapNone/>
            <wp:docPr id="13" name="image9.png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png" descr="A picture containing background pattern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653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136" w:rsidRPr="003F500D">
        <w:rPr>
          <w:rFonts w:ascii="Calibri"/>
          <w:noProof/>
          <w:position w:val="415"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2461BF8A" wp14:editId="5C008A11">
            <wp:simplePos x="0" y="0"/>
            <wp:positionH relativeFrom="column">
              <wp:posOffset>-314325</wp:posOffset>
            </wp:positionH>
            <wp:positionV relativeFrom="paragraph">
              <wp:posOffset>147955</wp:posOffset>
            </wp:positionV>
            <wp:extent cx="132080" cy="135890"/>
            <wp:effectExtent l="0" t="0" r="1270" b="0"/>
            <wp:wrapNone/>
            <wp:docPr id="110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B98" w:rsidRPr="003F500D">
        <w:rPr>
          <w:rFonts w:ascii="Calibri"/>
          <w:noProof/>
          <w:position w:val="412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52F6E91" wp14:editId="22011CCB">
                <wp:simplePos x="0" y="0"/>
                <wp:positionH relativeFrom="leftMargin">
                  <wp:align>right</wp:align>
                </wp:positionH>
                <wp:positionV relativeFrom="paragraph">
                  <wp:posOffset>1655445</wp:posOffset>
                </wp:positionV>
                <wp:extent cx="306705" cy="296545"/>
                <wp:effectExtent l="0" t="0" r="0" b="825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296545"/>
                          <a:chOff x="0" y="0"/>
                          <a:chExt cx="483" cy="467"/>
                        </a:xfrm>
                      </wpg:grpSpPr>
                      <wps:wsp>
                        <wps:cNvPr id="81" name="docshape1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3" cy="467"/>
                          </a:xfrm>
                          <a:custGeom>
                            <a:avLst/>
                            <a:gdLst>
                              <a:gd name="T0" fmla="*/ 229 w 483"/>
                              <a:gd name="T1" fmla="*/ 0 h 467"/>
                              <a:gd name="T2" fmla="*/ 163 w 483"/>
                              <a:gd name="T3" fmla="*/ 9 h 467"/>
                              <a:gd name="T4" fmla="*/ 102 w 483"/>
                              <a:gd name="T5" fmla="*/ 36 h 467"/>
                              <a:gd name="T6" fmla="*/ 52 w 483"/>
                              <a:gd name="T7" fmla="*/ 83 h 467"/>
                              <a:gd name="T8" fmla="*/ 6 w 483"/>
                              <a:gd name="T9" fmla="*/ 165 h 467"/>
                              <a:gd name="T10" fmla="*/ 0 w 483"/>
                              <a:gd name="T11" fmla="*/ 243 h 467"/>
                              <a:gd name="T12" fmla="*/ 24 w 483"/>
                              <a:gd name="T13" fmla="*/ 314 h 467"/>
                              <a:gd name="T14" fmla="*/ 67 w 483"/>
                              <a:gd name="T15" fmla="*/ 377 h 467"/>
                              <a:gd name="T16" fmla="*/ 118 w 483"/>
                              <a:gd name="T17" fmla="*/ 422 h 467"/>
                              <a:gd name="T18" fmla="*/ 182 w 483"/>
                              <a:gd name="T19" fmla="*/ 452 h 467"/>
                              <a:gd name="T20" fmla="*/ 251 w 483"/>
                              <a:gd name="T21" fmla="*/ 466 h 467"/>
                              <a:gd name="T22" fmla="*/ 319 w 483"/>
                              <a:gd name="T23" fmla="*/ 460 h 467"/>
                              <a:gd name="T24" fmla="*/ 394 w 483"/>
                              <a:gd name="T25" fmla="*/ 419 h 467"/>
                              <a:gd name="T26" fmla="*/ 453 w 483"/>
                              <a:gd name="T27" fmla="*/ 351 h 467"/>
                              <a:gd name="T28" fmla="*/ 483 w 483"/>
                              <a:gd name="T29" fmla="*/ 260 h 467"/>
                              <a:gd name="T30" fmla="*/ 482 w 483"/>
                              <a:gd name="T31" fmla="*/ 222 h 467"/>
                              <a:gd name="T32" fmla="*/ 460 w 483"/>
                              <a:gd name="T33" fmla="*/ 149 h 467"/>
                              <a:gd name="T34" fmla="*/ 429 w 483"/>
                              <a:gd name="T35" fmla="*/ 94 h 467"/>
                              <a:gd name="T36" fmla="*/ 385 w 483"/>
                              <a:gd name="T37" fmla="*/ 52 h 467"/>
                              <a:gd name="T38" fmla="*/ 315 w 483"/>
                              <a:gd name="T39" fmla="*/ 8 h 467"/>
                              <a:gd name="T40" fmla="*/ 297 w 483"/>
                              <a:gd name="T41" fmla="*/ 7 h 467"/>
                              <a:gd name="T42" fmla="*/ 229 w 483"/>
                              <a:gd name="T43" fmla="*/ 0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3" h="467">
                                <a:moveTo>
                                  <a:pt x="229" y="0"/>
                                </a:moveTo>
                                <a:lnTo>
                                  <a:pt x="163" y="9"/>
                                </a:lnTo>
                                <a:lnTo>
                                  <a:pt x="102" y="36"/>
                                </a:lnTo>
                                <a:lnTo>
                                  <a:pt x="52" y="83"/>
                                </a:lnTo>
                                <a:lnTo>
                                  <a:pt x="6" y="165"/>
                                </a:lnTo>
                                <a:lnTo>
                                  <a:pt x="0" y="243"/>
                                </a:lnTo>
                                <a:lnTo>
                                  <a:pt x="24" y="314"/>
                                </a:lnTo>
                                <a:lnTo>
                                  <a:pt x="67" y="377"/>
                                </a:lnTo>
                                <a:lnTo>
                                  <a:pt x="118" y="422"/>
                                </a:lnTo>
                                <a:lnTo>
                                  <a:pt x="182" y="452"/>
                                </a:lnTo>
                                <a:lnTo>
                                  <a:pt x="251" y="466"/>
                                </a:lnTo>
                                <a:lnTo>
                                  <a:pt x="319" y="460"/>
                                </a:lnTo>
                                <a:lnTo>
                                  <a:pt x="394" y="419"/>
                                </a:lnTo>
                                <a:lnTo>
                                  <a:pt x="453" y="351"/>
                                </a:lnTo>
                                <a:lnTo>
                                  <a:pt x="483" y="260"/>
                                </a:lnTo>
                                <a:lnTo>
                                  <a:pt x="482" y="222"/>
                                </a:lnTo>
                                <a:lnTo>
                                  <a:pt x="460" y="149"/>
                                </a:lnTo>
                                <a:lnTo>
                                  <a:pt x="429" y="94"/>
                                </a:lnTo>
                                <a:lnTo>
                                  <a:pt x="385" y="52"/>
                                </a:lnTo>
                                <a:lnTo>
                                  <a:pt x="315" y="8"/>
                                </a:lnTo>
                                <a:lnTo>
                                  <a:pt x="297" y="7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30AA0" id="Group 80" o:spid="_x0000_s1026" style="position:absolute;margin-left:-27.05pt;margin-top:130.35pt;width:24.15pt;height:23.35pt;z-index:251683840;mso-position-horizontal:right;mso-position-horizontal-relative:left-margin-area" coordsize="48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">
                <v:shape id="docshape123" o:spid="_x0000_s1027" style="position:absolute;width:483;height:467;visibility:visible;mso-wrap-style:square;v-text-anchor:top" coordsize="48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" path="m229,l163,9,102,36,52,83,6,165,,243r24,71l67,377r51,45l182,452r69,14l319,460r75,-41l453,351r30,-91l482,222,460,149,429,94,385,52,315,8,297,7,229,xe" fillcolor="#6ccde5" stroked="f">
                  <v:path arrowok="t" o:connecttype="custom" o:connectlocs="229,0;163,9;102,36;52,83;6,165;0,243;24,314;67,377;118,422;182,452;251,466;319,460;394,419;453,351;483,260;482,222;460,149;429,94;385,52;315,8;297,7;229,0" o:connectangles="0,0,0,0,0,0,0,0,0,0,0,0,0,0,0,0,0,0,0,0,0,0"/>
                </v:shape>
                <w10:wrap anchorx="margin"/>
              </v:group>
            </w:pict>
          </mc:Fallback>
        </mc:AlternateContent>
      </w:r>
    </w:p>
    <w:tbl>
      <w:tblPr>
        <w:tblStyle w:val="GridTable1Light-Accent6"/>
        <w:tblW w:w="9776" w:type="dxa"/>
        <w:tblLayout w:type="fixed"/>
        <w:tblLook w:val="0600" w:firstRow="0" w:lastRow="0" w:firstColumn="0" w:lastColumn="0" w:noHBand="1" w:noVBand="1"/>
      </w:tblPr>
      <w:tblGrid>
        <w:gridCol w:w="9776"/>
      </w:tblGrid>
      <w:tr w:rsidR="00E67710" w:rsidRPr="003F500D" w14:paraId="24C8A220" w14:textId="77777777" w:rsidTr="005F7321">
        <w:trPr>
          <w:trHeight w:val="2164"/>
        </w:trPr>
        <w:tc>
          <w:tcPr>
            <w:tcW w:w="9776" w:type="dxa"/>
          </w:tcPr>
          <w:p w14:paraId="7347ACEF" w14:textId="3542E830" w:rsidR="005F5030" w:rsidRPr="003F500D" w:rsidRDefault="005F7321">
            <w:pPr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</w:pPr>
            <w:r w:rsidRPr="003F500D">
              <w:rPr>
                <w:rFonts w:asciiTheme="majorHAnsi" w:eastAsia="Century Gothic" w:hAnsiTheme="majorHAnsi" w:cstheme="maj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68876CA" wp14:editId="3ACBB137">
                      <wp:simplePos x="0" y="0"/>
                      <wp:positionH relativeFrom="column">
                        <wp:posOffset>5780405</wp:posOffset>
                      </wp:positionH>
                      <wp:positionV relativeFrom="paragraph">
                        <wp:posOffset>-102870</wp:posOffset>
                      </wp:positionV>
                      <wp:extent cx="309880" cy="317500"/>
                      <wp:effectExtent l="34290" t="0" r="29210" b="29210"/>
                      <wp:wrapNone/>
                      <wp:docPr id="56" name="Right Tri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574016">
                                <a:off x="0" y="0"/>
                                <a:ext cx="309880" cy="3175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6CCDE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AB61C3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56" o:spid="_x0000_s1026" type="#_x0000_t6" style="position:absolute;margin-left:455.15pt;margin-top:-8.1pt;width:24.4pt;height:25pt;rotation:-5489715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" fillcolor="#6ccde5" stroked="f" strokeweight="2pt"/>
                  </w:pict>
                </mc:Fallback>
              </mc:AlternateContent>
            </w:r>
            <w:r w:rsidR="005F5030" w:rsidRPr="003F500D">
              <w:rPr>
                <w:rFonts w:asciiTheme="majorHAnsi" w:eastAsia="Century Gothic" w:hAnsiTheme="majorHAnsi" w:cstheme="majorHAnsi"/>
                <w:b/>
                <w:color w:val="502A75"/>
                <w:sz w:val="20"/>
                <w:szCs w:val="20"/>
              </w:rPr>
              <w:t>Social Sciences achievement objectives</w:t>
            </w:r>
          </w:p>
          <w:p w14:paraId="7F8C1599" w14:textId="77777777" w:rsidR="005F5030" w:rsidRPr="003F500D" w:rsidRDefault="005F5030">
            <w:pPr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</w:pPr>
          </w:p>
          <w:p w14:paraId="722CF023" w14:textId="04EA484F" w:rsidR="00C93FCF" w:rsidRPr="003F500D" w:rsidRDefault="005F7321" w:rsidP="00C93FCF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3F500D">
              <w:rPr>
                <w:rFonts w:asciiTheme="majorHAnsi" w:eastAsia="Century Gothic" w:hAnsiTheme="majorHAnsi" w:cstheme="maj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28F389" wp14:editId="34B7BA80">
                      <wp:simplePos x="0" y="0"/>
                      <wp:positionH relativeFrom="column">
                        <wp:posOffset>5662295</wp:posOffset>
                      </wp:positionH>
                      <wp:positionV relativeFrom="paragraph">
                        <wp:posOffset>21590</wp:posOffset>
                      </wp:positionV>
                      <wp:extent cx="107950" cy="115570"/>
                      <wp:effectExtent l="0" t="0" r="6350" b="0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55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14D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20DF25" id="Oval 62" o:spid="_x0000_s1026" style="position:absolute;margin-left:445.85pt;margin-top:1.7pt;width:8.5pt;height: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" fillcolor="#714d99" stroked="f" strokeweight="2pt"/>
                  </w:pict>
                </mc:Fallback>
              </mc:AlternateContent>
            </w:r>
            <w:r w:rsidR="00C93FCF" w:rsidRPr="003F500D">
              <w:rPr>
                <w:rFonts w:asciiTheme="majorHAnsi" w:eastAsia="Century Gothic" w:hAnsiTheme="majorHAnsi" w:cstheme="majorHAnsi"/>
                <w:sz w:val="20"/>
                <w:szCs w:val="20"/>
              </w:rPr>
              <w:t>Students will gain knowledge, skills, and experience to:</w:t>
            </w:r>
          </w:p>
          <w:p w14:paraId="41056C25" w14:textId="77777777" w:rsidR="00C93FCF" w:rsidRPr="003F500D" w:rsidRDefault="00C93FCF" w:rsidP="00C93FCF">
            <w:pPr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</w:pPr>
          </w:p>
          <w:p w14:paraId="0812A3FB" w14:textId="2956355C" w:rsidR="00C93FCF" w:rsidRPr="003F500D" w:rsidRDefault="00C93FCF" w:rsidP="00C93FCF">
            <w:pPr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</w:pPr>
            <w:r w:rsidRPr="003F500D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 xml:space="preserve">Level </w:t>
            </w:r>
            <w:r w:rsidRPr="003F500D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>4</w:t>
            </w:r>
          </w:p>
          <w:p w14:paraId="4E29942C" w14:textId="77777777" w:rsidR="00C93FCF" w:rsidRPr="003F500D" w:rsidRDefault="00C93FCF" w:rsidP="00C93FCF">
            <w:pPr>
              <w:numPr>
                <w:ilvl w:val="0"/>
                <w:numId w:val="16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3F500D">
              <w:rPr>
                <w:rFonts w:asciiTheme="majorHAnsi" w:eastAsia="Century Gothic" w:hAnsiTheme="majorHAnsi" w:cstheme="majorHAnsi"/>
                <w:sz w:val="20"/>
                <w:szCs w:val="20"/>
              </w:rPr>
              <w:t>Understand how people participate individually and collectively in response to community challenges.</w:t>
            </w:r>
          </w:p>
          <w:p w14:paraId="2C263A78" w14:textId="77777777" w:rsidR="00C93FCF" w:rsidRPr="003F500D" w:rsidRDefault="00C93FCF" w:rsidP="00C93FCF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</w:p>
          <w:p w14:paraId="519DE94E" w14:textId="76261780" w:rsidR="00C93FCF" w:rsidRPr="003F500D" w:rsidRDefault="00C93FCF" w:rsidP="00C93FCF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3F500D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 xml:space="preserve">Level </w:t>
            </w:r>
            <w:r w:rsidRPr="003F500D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>5</w:t>
            </w:r>
          </w:p>
          <w:p w14:paraId="320C3BC4" w14:textId="77777777" w:rsidR="00C93FCF" w:rsidRPr="003F500D" w:rsidRDefault="00C93FCF" w:rsidP="00C93FCF">
            <w:pPr>
              <w:numPr>
                <w:ilvl w:val="0"/>
                <w:numId w:val="17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3F500D">
              <w:rPr>
                <w:rFonts w:asciiTheme="majorHAnsi" w:eastAsia="Century Gothic" w:hAnsiTheme="majorHAnsi" w:cstheme="majorHAnsi"/>
                <w:sz w:val="20"/>
                <w:szCs w:val="20"/>
              </w:rPr>
              <w:t>Understand how economic decisions impact on people, communities and nations</w:t>
            </w:r>
          </w:p>
          <w:p w14:paraId="1A5D8D4C" w14:textId="77777777" w:rsidR="00C93FCF" w:rsidRPr="003F500D" w:rsidRDefault="00C93FCF" w:rsidP="00C93FCF">
            <w:pPr>
              <w:numPr>
                <w:ilvl w:val="0"/>
                <w:numId w:val="17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3F500D">
              <w:rPr>
                <w:rFonts w:asciiTheme="majorHAnsi" w:eastAsia="Century Gothic" w:hAnsiTheme="majorHAnsi" w:cstheme="majorHAnsi"/>
                <w:sz w:val="20"/>
                <w:szCs w:val="20"/>
              </w:rPr>
              <w:t>Understand how systems of government in New Zealand operate and affect people’s lives and how they compare with another system.</w:t>
            </w:r>
          </w:p>
          <w:p w14:paraId="63934B9D" w14:textId="12024DD7" w:rsidR="00E67710" w:rsidRPr="003F500D" w:rsidRDefault="00E67710" w:rsidP="00C93FCF">
            <w:pPr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</w:pPr>
          </w:p>
        </w:tc>
      </w:tr>
      <w:tr w:rsidR="00C93FCF" w:rsidRPr="00A81F01" w14:paraId="662295ED" w14:textId="77777777" w:rsidTr="005F7321">
        <w:trPr>
          <w:trHeight w:val="2164"/>
        </w:trPr>
        <w:tc>
          <w:tcPr>
            <w:tcW w:w="9776" w:type="dxa"/>
          </w:tcPr>
          <w:p w14:paraId="08269C19" w14:textId="77777777" w:rsidR="007E1663" w:rsidRPr="007E1663" w:rsidRDefault="007E1663" w:rsidP="007E1663">
            <w:pPr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</w:pPr>
            <w:r w:rsidRPr="007E1663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>Specific learning objectives</w:t>
            </w:r>
          </w:p>
          <w:p w14:paraId="4C3F1976" w14:textId="77777777" w:rsidR="007E1663" w:rsidRPr="007E1663" w:rsidRDefault="007E1663" w:rsidP="007E1663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</w:p>
          <w:p w14:paraId="2BC0AE6B" w14:textId="77777777" w:rsidR="007E1663" w:rsidRPr="007E1663" w:rsidRDefault="007E1663" w:rsidP="007E1663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7E1663">
              <w:rPr>
                <w:rFonts w:asciiTheme="majorHAnsi" w:eastAsia="Century Gothic" w:hAnsiTheme="majorHAnsi" w:cstheme="majorHAnsi"/>
                <w:sz w:val="20"/>
                <w:szCs w:val="20"/>
              </w:rPr>
              <w:t>Students will:</w:t>
            </w:r>
          </w:p>
          <w:p w14:paraId="19EFFD97" w14:textId="77777777" w:rsidR="007E1663" w:rsidRPr="007E1663" w:rsidRDefault="007E1663" w:rsidP="007E1663">
            <w:pPr>
              <w:numPr>
                <w:ilvl w:val="0"/>
                <w:numId w:val="18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7E1663">
              <w:rPr>
                <w:rFonts w:asciiTheme="majorHAnsi" w:eastAsia="Century Gothic" w:hAnsiTheme="majorHAnsi" w:cstheme="majorHAnsi"/>
                <w:sz w:val="20"/>
                <w:szCs w:val="20"/>
              </w:rPr>
              <w:t>Identify housing options in Aotearoa New Zealand in the past, present and future</w:t>
            </w:r>
          </w:p>
          <w:p w14:paraId="26E03E9B" w14:textId="77777777" w:rsidR="007E1663" w:rsidRPr="007E1663" w:rsidRDefault="007E1663" w:rsidP="007E1663">
            <w:pPr>
              <w:numPr>
                <w:ilvl w:val="0"/>
                <w:numId w:val="18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7E1663">
              <w:rPr>
                <w:rFonts w:asciiTheme="majorHAnsi" w:eastAsia="Century Gothic" w:hAnsiTheme="majorHAnsi" w:cstheme="majorHAnsi"/>
                <w:sz w:val="20"/>
                <w:szCs w:val="20"/>
              </w:rPr>
              <w:t>Analyse different forms of housing and their suitability for retired people</w:t>
            </w:r>
          </w:p>
          <w:p w14:paraId="03CE955B" w14:textId="77777777" w:rsidR="007E1663" w:rsidRPr="007E1663" w:rsidRDefault="007E1663" w:rsidP="007E1663">
            <w:pPr>
              <w:numPr>
                <w:ilvl w:val="0"/>
                <w:numId w:val="18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7E1663">
              <w:rPr>
                <w:rFonts w:asciiTheme="majorHAnsi" w:eastAsia="Century Gothic" w:hAnsiTheme="majorHAnsi" w:cstheme="majorHAnsi"/>
                <w:sz w:val="20"/>
                <w:szCs w:val="20"/>
              </w:rPr>
              <w:t>Evaluate government housing initiatives such as KiwiSaver, state housing, Kiwibuild, and Welcome Home Loans</w:t>
            </w:r>
          </w:p>
          <w:p w14:paraId="27447DC1" w14:textId="77777777" w:rsidR="007E1663" w:rsidRPr="007E1663" w:rsidRDefault="007E1663" w:rsidP="007E1663">
            <w:pPr>
              <w:numPr>
                <w:ilvl w:val="0"/>
                <w:numId w:val="19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7E1663">
              <w:rPr>
                <w:rFonts w:asciiTheme="majorHAnsi" w:eastAsia="Century Gothic" w:hAnsiTheme="majorHAnsi" w:cstheme="majorHAnsi"/>
                <w:sz w:val="20"/>
                <w:szCs w:val="20"/>
              </w:rPr>
              <w:t>Identify costs of home ownership including mortgages, insurance/inihua, and council rates</w:t>
            </w:r>
          </w:p>
          <w:p w14:paraId="099929B6" w14:textId="77777777" w:rsidR="007E1663" w:rsidRPr="007E1663" w:rsidRDefault="007E1663" w:rsidP="007E1663">
            <w:pPr>
              <w:numPr>
                <w:ilvl w:val="0"/>
                <w:numId w:val="19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7E1663">
              <w:rPr>
                <w:rFonts w:asciiTheme="majorHAnsi" w:eastAsia="Century Gothic" w:hAnsiTheme="majorHAnsi" w:cstheme="majorHAnsi"/>
                <w:sz w:val="20"/>
                <w:szCs w:val="20"/>
              </w:rPr>
              <w:t>Compare communal ways of living in Aotearoa New Zealand and overseas</w:t>
            </w:r>
          </w:p>
          <w:p w14:paraId="53E1E15D" w14:textId="77777777" w:rsidR="007E1663" w:rsidRPr="007E1663" w:rsidRDefault="007E1663" w:rsidP="007E1663">
            <w:pPr>
              <w:numPr>
                <w:ilvl w:val="0"/>
                <w:numId w:val="19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7E1663">
              <w:rPr>
                <w:rFonts w:asciiTheme="majorHAnsi" w:eastAsia="Century Gothic" w:hAnsiTheme="majorHAnsi" w:cstheme="majorHAnsi"/>
                <w:sz w:val="20"/>
                <w:szCs w:val="20"/>
              </w:rPr>
              <w:t>Create innovative housing options for retired people</w:t>
            </w:r>
          </w:p>
          <w:p w14:paraId="4875B160" w14:textId="1B8F9A1C" w:rsidR="00C93FCF" w:rsidRPr="005F7321" w:rsidRDefault="007E1663" w:rsidP="007E1663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7E1663">
              <w:rPr>
                <w:rFonts w:asciiTheme="majorHAnsi" w:eastAsia="Century Gothic" w:hAnsiTheme="majorHAnsi" w:cstheme="majorHAnsi"/>
                <w:sz w:val="20"/>
                <w:szCs w:val="20"/>
              </w:rPr>
              <w:t>Explain what superannuation (NZ Super) is and analyse what it is like when NZ Super is the sole source of income.</w:t>
            </w:r>
          </w:p>
        </w:tc>
      </w:tr>
    </w:tbl>
    <w:p w14:paraId="0F2CB425" w14:textId="3CBF5244" w:rsidR="00E67710" w:rsidRDefault="00E67710">
      <w:pPr>
        <w:spacing w:line="240" w:lineRule="auto"/>
        <w:rPr>
          <w:rFonts w:asciiTheme="majorHAnsi" w:eastAsia="Century Gothic" w:hAnsiTheme="majorHAnsi" w:cstheme="majorHAnsi"/>
          <w:sz w:val="20"/>
          <w:szCs w:val="20"/>
        </w:rPr>
      </w:pPr>
    </w:p>
    <w:p w14:paraId="5D004072" w14:textId="2E5C2DD6" w:rsidR="00213C1D" w:rsidRPr="00E86185" w:rsidRDefault="00213C1D" w:rsidP="00213C1D">
      <w:pPr>
        <w:rPr>
          <w:rFonts w:asciiTheme="majorHAnsi" w:eastAsia="Century Gothic" w:hAnsiTheme="majorHAnsi" w:cstheme="majorHAnsi"/>
          <w:color w:val="502A75"/>
          <w:sz w:val="20"/>
          <w:szCs w:val="20"/>
        </w:rPr>
      </w:pPr>
      <w:r w:rsidRPr="00E86185">
        <w:rPr>
          <w:rFonts w:asciiTheme="majorHAnsi" w:eastAsia="Century Gothic" w:hAnsiTheme="majorHAnsi" w:cstheme="majorHAnsi"/>
          <w:b/>
          <w:color w:val="502A75"/>
          <w:sz w:val="20"/>
          <w:szCs w:val="20"/>
        </w:rPr>
        <w:t>Please note:</w:t>
      </w:r>
      <w:r w:rsidRPr="00E86185">
        <w:rPr>
          <w:rFonts w:asciiTheme="majorHAnsi" w:eastAsia="Century Gothic" w:hAnsiTheme="majorHAnsi" w:cstheme="majorHAnsi"/>
          <w:color w:val="502A75"/>
          <w:sz w:val="20"/>
          <w:szCs w:val="20"/>
        </w:rPr>
        <w:t xml:space="preserve"> </w:t>
      </w:r>
    </w:p>
    <w:p w14:paraId="6DB52F07" w14:textId="46A1C780" w:rsidR="00213C1D" w:rsidRPr="0056685A" w:rsidRDefault="00213C1D" w:rsidP="00213C1D">
      <w:pPr>
        <w:rPr>
          <w:rFonts w:asciiTheme="majorHAnsi" w:eastAsia="Century Gothic" w:hAnsiTheme="majorHAnsi" w:cstheme="majorHAnsi"/>
          <w:sz w:val="20"/>
          <w:szCs w:val="20"/>
        </w:rPr>
      </w:pPr>
      <w:r>
        <w:rPr>
          <w:rFonts w:asciiTheme="majorHAnsi" w:eastAsia="Century Gothic" w:hAnsiTheme="majorHAnsi" w:cstheme="majorHAnsi"/>
          <w:sz w:val="20"/>
          <w:szCs w:val="20"/>
        </w:rPr>
        <w:t>Te Ara Ahunga Ora Retirement Commission</w:t>
      </w:r>
      <w:r w:rsidRPr="0056685A">
        <w:rPr>
          <w:rFonts w:asciiTheme="majorHAnsi" w:eastAsia="Century Gothic" w:hAnsiTheme="majorHAnsi" w:cstheme="majorHAnsi"/>
          <w:sz w:val="20"/>
          <w:szCs w:val="20"/>
        </w:rPr>
        <w:t xml:space="preserve"> recommends that all users of this resource check the conditions of use and Copyright policies of any third parties content linked to from this resource that they wish to reuse.</w:t>
      </w:r>
    </w:p>
    <w:p w14:paraId="5ADA02AC" w14:textId="5A40B479" w:rsidR="00213C1D" w:rsidRPr="0056685A" w:rsidRDefault="00213C1D" w:rsidP="00213C1D">
      <w:pPr>
        <w:rPr>
          <w:rFonts w:asciiTheme="majorHAnsi" w:eastAsia="Century Gothic" w:hAnsiTheme="majorHAnsi" w:cstheme="majorHAnsi"/>
          <w:sz w:val="20"/>
          <w:szCs w:val="20"/>
        </w:rPr>
      </w:pPr>
    </w:p>
    <w:p w14:paraId="78A5664F" w14:textId="2B9A0089" w:rsidR="00213C1D" w:rsidRPr="0056685A" w:rsidRDefault="00A64A8A" w:rsidP="00213C1D">
      <w:pPr>
        <w:rPr>
          <w:rFonts w:asciiTheme="majorHAnsi" w:eastAsia="Century Gothic" w:hAnsiTheme="majorHAnsi" w:cstheme="majorHAnsi"/>
          <w:b/>
          <w:sz w:val="20"/>
          <w:szCs w:val="20"/>
        </w:rPr>
      </w:pPr>
      <w:r>
        <w:rPr>
          <w:rFonts w:ascii="Calibri"/>
          <w:noProof/>
          <w:position w:val="412"/>
        </w:rPr>
        <w:drawing>
          <wp:anchor distT="0" distB="0" distL="114300" distR="114300" simplePos="0" relativeHeight="251684864" behindDoc="0" locked="0" layoutInCell="1" allowOverlap="1" wp14:anchorId="6EC6E724" wp14:editId="4DE42D2F">
            <wp:simplePos x="0" y="0"/>
            <wp:positionH relativeFrom="column">
              <wp:posOffset>4838700</wp:posOffset>
            </wp:positionH>
            <wp:positionV relativeFrom="paragraph">
              <wp:posOffset>146685</wp:posOffset>
            </wp:positionV>
            <wp:extent cx="1830275" cy="1068942"/>
            <wp:effectExtent l="0" t="19050" r="0" b="55245"/>
            <wp:wrapNone/>
            <wp:docPr id="52" name="Picture 5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logo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7602">
                      <a:off x="0" y="0"/>
                      <a:ext cx="1830275" cy="1068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C1D">
        <w:rPr>
          <w:rFonts w:asciiTheme="majorHAnsi" w:eastAsia="Century Gothic" w:hAnsiTheme="majorHAnsi" w:cstheme="majorHAnsi"/>
          <w:sz w:val="20"/>
          <w:szCs w:val="20"/>
        </w:rPr>
        <w:t>Te Ara Ahunga Ora Retirement Commission</w:t>
      </w:r>
      <w:r w:rsidR="00213C1D" w:rsidRPr="0056685A">
        <w:rPr>
          <w:rFonts w:asciiTheme="majorHAnsi" w:eastAsia="Century Gothic" w:hAnsiTheme="majorHAnsi" w:cstheme="majorHAnsi"/>
          <w:sz w:val="20"/>
          <w:szCs w:val="20"/>
        </w:rPr>
        <w:t xml:space="preserve"> does not accept liability for the accuracy of content or information belonging to third parties that you may access via a hyperlink from this site, nor does it endorse those sites or products.</w:t>
      </w:r>
    </w:p>
    <w:p w14:paraId="12C3CBEE" w14:textId="43F86726" w:rsidR="0091431A" w:rsidRPr="00A81F01" w:rsidRDefault="0091431A">
      <w:pPr>
        <w:spacing w:line="240" w:lineRule="auto"/>
        <w:rPr>
          <w:rFonts w:asciiTheme="majorHAnsi" w:eastAsia="Century Gothic" w:hAnsiTheme="majorHAnsi" w:cstheme="majorHAnsi"/>
          <w:sz w:val="20"/>
          <w:szCs w:val="20"/>
        </w:rPr>
      </w:pPr>
    </w:p>
    <w:p w14:paraId="4107BA98" w14:textId="77777777" w:rsidR="00E67710" w:rsidRPr="00A81F01" w:rsidRDefault="00E67710">
      <w:pPr>
        <w:spacing w:line="240" w:lineRule="auto"/>
        <w:rPr>
          <w:rFonts w:asciiTheme="majorHAnsi" w:eastAsia="Century Gothic" w:hAnsiTheme="majorHAnsi" w:cstheme="majorHAnsi"/>
          <w:sz w:val="20"/>
          <w:szCs w:val="20"/>
        </w:rPr>
      </w:pPr>
    </w:p>
    <w:sectPr w:rsidR="00E67710" w:rsidRPr="00A81F01" w:rsidSect="00041BEA">
      <w:headerReference w:type="default" r:id="rId13"/>
      <w:footerReference w:type="default" r:id="rId14"/>
      <w:pgSz w:w="11906" w:h="16838"/>
      <w:pgMar w:top="1440" w:right="1080" w:bottom="1440" w:left="1080" w:header="0" w:footer="4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34520" w14:textId="77777777" w:rsidR="00B73D89" w:rsidRDefault="00B73D89">
      <w:pPr>
        <w:spacing w:line="240" w:lineRule="auto"/>
      </w:pPr>
      <w:r>
        <w:separator/>
      </w:r>
    </w:p>
  </w:endnote>
  <w:endnote w:type="continuationSeparator" w:id="0">
    <w:p w14:paraId="00F59754" w14:textId="77777777" w:rsidR="00B73D89" w:rsidRDefault="00B73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ndon Grotesque Black">
    <w:altName w:val="Calibri"/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265D" w14:textId="77777777" w:rsidR="00415CA5" w:rsidRPr="00BC2889" w:rsidRDefault="00415CA5" w:rsidP="00415CA5">
    <w:pPr>
      <w:pStyle w:val="Footer"/>
      <w:rPr>
        <w:rFonts w:ascii="Century Gothic" w:hAnsi="Century Gothic"/>
        <w:b/>
        <w:color w:val="808080"/>
        <w:sz w:val="20"/>
        <w:lang w:val="en-US"/>
      </w:rPr>
    </w:pPr>
    <w:r w:rsidRPr="00BC2889">
      <w:rPr>
        <w:rFonts w:cs="Calibri"/>
        <w:b/>
        <w:color w:val="F36E37"/>
        <w:w w:val="95"/>
      </w:rPr>
      <w:t>sortedinschools.org.nz</w:t>
    </w:r>
    <w:r w:rsidRPr="00861B18">
      <w:rPr>
        <w:rFonts w:ascii="Brandon Grotesque Black" w:hAnsi="Brandon Grotesque Black"/>
        <w:bCs/>
        <w:color w:val="F36E37"/>
        <w:w w:val="95"/>
        <w:sz w:val="27"/>
      </w:rPr>
      <w:br/>
    </w:r>
    <w:r w:rsidRPr="00BC2889">
      <w:rPr>
        <w:rFonts w:cs="Calibri"/>
        <w:bCs/>
        <w:w w:val="95"/>
        <w:sz w:val="12"/>
        <w:szCs w:val="12"/>
      </w:rPr>
      <w:t>© Office of the Retirement Commissioner</w:t>
    </w:r>
    <w:r w:rsidRPr="00BC2889">
      <w:rPr>
        <w:rFonts w:ascii="Century Gothic" w:hAnsi="Century Gothic"/>
        <w:b/>
        <w:color w:val="808080"/>
        <w:sz w:val="20"/>
        <w:lang w:val="en-US"/>
      </w:rPr>
      <w:tab/>
    </w:r>
    <w:r w:rsidRPr="00BC2889">
      <w:rPr>
        <w:rFonts w:ascii="Century Gothic" w:hAnsi="Century Gothic"/>
        <w:b/>
        <w:color w:val="808080"/>
        <w:sz w:val="20"/>
        <w:lang w:val="en-US"/>
      </w:rPr>
      <w:tab/>
    </w:r>
    <w:r w:rsidRPr="00BC2889">
      <w:rPr>
        <w:rFonts w:ascii="Century Gothic" w:hAnsi="Century Gothic"/>
        <w:b/>
        <w:color w:val="808080"/>
        <w:sz w:val="20"/>
        <w:lang w:val="en-US"/>
      </w:rPr>
      <w:tab/>
      <w:t xml:space="preserve">            </w:t>
    </w:r>
  </w:p>
  <w:p w14:paraId="0FBCCF57" w14:textId="1D7F4665" w:rsidR="00E67710" w:rsidRPr="00A81F01" w:rsidRDefault="0086540A" w:rsidP="0086540A">
    <w:pPr>
      <w:jc w:val="right"/>
      <w:rPr>
        <w:rFonts w:asciiTheme="majorHAnsi" w:hAnsiTheme="majorHAnsi" w:cstheme="majorHAnsi"/>
      </w:rPr>
    </w:pPr>
    <w:r w:rsidRPr="00A81F01">
      <w:rPr>
        <w:rFonts w:asciiTheme="majorHAnsi" w:hAnsiTheme="majorHAnsi" w:cstheme="majorHAnsi"/>
        <w:b/>
        <w:color w:val="808080" w:themeColor="background1" w:themeShade="80"/>
        <w:sz w:val="20"/>
        <w:lang w:val="en-US"/>
      </w:rPr>
      <w:t xml:space="preserve">Page </w:t>
    </w:r>
    <w:r w:rsidRPr="00A81F01">
      <w:rPr>
        <w:rFonts w:asciiTheme="majorHAnsi" w:hAnsiTheme="majorHAnsi" w:cstheme="majorHAnsi"/>
        <w:b/>
        <w:color w:val="808080" w:themeColor="background1" w:themeShade="80"/>
        <w:sz w:val="20"/>
      </w:rPr>
      <w:fldChar w:fldCharType="begin"/>
    </w:r>
    <w:r w:rsidRPr="00A81F01">
      <w:rPr>
        <w:rFonts w:asciiTheme="majorHAnsi" w:hAnsiTheme="majorHAnsi" w:cstheme="majorHAnsi"/>
        <w:b/>
        <w:color w:val="808080" w:themeColor="background1" w:themeShade="80"/>
        <w:sz w:val="20"/>
      </w:rPr>
      <w:instrText>PAGE</w:instrText>
    </w:r>
    <w:r w:rsidRPr="00A81F01">
      <w:rPr>
        <w:rFonts w:asciiTheme="majorHAnsi" w:hAnsiTheme="majorHAnsi" w:cstheme="majorHAnsi"/>
        <w:b/>
        <w:color w:val="808080" w:themeColor="background1" w:themeShade="80"/>
        <w:sz w:val="20"/>
      </w:rPr>
      <w:fldChar w:fldCharType="separate"/>
    </w:r>
    <w:r w:rsidRPr="00A81F01">
      <w:rPr>
        <w:rFonts w:asciiTheme="majorHAnsi" w:hAnsiTheme="majorHAnsi" w:cstheme="majorHAnsi"/>
        <w:b/>
        <w:color w:val="808080" w:themeColor="background1" w:themeShade="80"/>
        <w:sz w:val="20"/>
      </w:rPr>
      <w:t>1</w:t>
    </w:r>
    <w:r w:rsidRPr="00A81F01">
      <w:rPr>
        <w:rFonts w:asciiTheme="majorHAnsi" w:hAnsiTheme="majorHAnsi" w:cstheme="majorHAnsi"/>
        <w:b/>
        <w:color w:val="808080" w:themeColor="background1" w:themeShade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FF876" w14:textId="77777777" w:rsidR="00B73D89" w:rsidRDefault="00B73D89">
      <w:pPr>
        <w:spacing w:line="240" w:lineRule="auto"/>
      </w:pPr>
      <w:r>
        <w:separator/>
      </w:r>
    </w:p>
  </w:footnote>
  <w:footnote w:type="continuationSeparator" w:id="0">
    <w:p w14:paraId="7455E2CF" w14:textId="77777777" w:rsidR="00B73D89" w:rsidRDefault="00B73D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7ACE" w14:textId="77777777" w:rsidR="00A81F01" w:rsidRDefault="00A81F01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51B155B" wp14:editId="2B0F471C">
          <wp:simplePos x="0" y="0"/>
          <wp:positionH relativeFrom="page">
            <wp:posOffset>-57150</wp:posOffset>
          </wp:positionH>
          <wp:positionV relativeFrom="paragraph">
            <wp:posOffset>0</wp:posOffset>
          </wp:positionV>
          <wp:extent cx="7436498" cy="1049551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S - Word Template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6498" cy="1049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145"/>
    <w:multiLevelType w:val="multilevel"/>
    <w:tmpl w:val="E324A1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2E43CE"/>
    <w:multiLevelType w:val="multilevel"/>
    <w:tmpl w:val="020AA2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646816"/>
    <w:multiLevelType w:val="multilevel"/>
    <w:tmpl w:val="B24EDD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267901"/>
    <w:multiLevelType w:val="multilevel"/>
    <w:tmpl w:val="E912FB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1F2FC7"/>
    <w:multiLevelType w:val="multilevel"/>
    <w:tmpl w:val="2E06E1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F622D5"/>
    <w:multiLevelType w:val="multilevel"/>
    <w:tmpl w:val="21B6A9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A02EFE"/>
    <w:multiLevelType w:val="multilevel"/>
    <w:tmpl w:val="EF6A59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5711247"/>
    <w:multiLevelType w:val="multilevel"/>
    <w:tmpl w:val="E3827A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8C266F3"/>
    <w:multiLevelType w:val="multilevel"/>
    <w:tmpl w:val="9E582C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43635B0"/>
    <w:multiLevelType w:val="multilevel"/>
    <w:tmpl w:val="C186A7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5012A00"/>
    <w:multiLevelType w:val="multilevel"/>
    <w:tmpl w:val="F342E4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5CE5AEE"/>
    <w:multiLevelType w:val="multilevel"/>
    <w:tmpl w:val="2848D3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7B77FFA"/>
    <w:multiLevelType w:val="multilevel"/>
    <w:tmpl w:val="F6BE8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E4B1E25"/>
    <w:multiLevelType w:val="multilevel"/>
    <w:tmpl w:val="3E6403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3615CF0"/>
    <w:multiLevelType w:val="multilevel"/>
    <w:tmpl w:val="37F28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44D3482"/>
    <w:multiLevelType w:val="multilevel"/>
    <w:tmpl w:val="5E8A28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C4A1466"/>
    <w:multiLevelType w:val="multilevel"/>
    <w:tmpl w:val="99305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D4D7EBF"/>
    <w:multiLevelType w:val="multilevel"/>
    <w:tmpl w:val="646E5B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8150C28"/>
    <w:multiLevelType w:val="multilevel"/>
    <w:tmpl w:val="F8686B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7"/>
  </w:num>
  <w:num w:numId="3">
    <w:abstractNumId w:val="14"/>
  </w:num>
  <w:num w:numId="4">
    <w:abstractNumId w:val="10"/>
  </w:num>
  <w:num w:numId="5">
    <w:abstractNumId w:val="11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17"/>
  </w:num>
  <w:num w:numId="11">
    <w:abstractNumId w:val="2"/>
  </w:num>
  <w:num w:numId="12">
    <w:abstractNumId w:val="13"/>
  </w:num>
  <w:num w:numId="13">
    <w:abstractNumId w:val="6"/>
  </w:num>
  <w:num w:numId="14">
    <w:abstractNumId w:val="4"/>
  </w:num>
  <w:num w:numId="15">
    <w:abstractNumId w:val="3"/>
  </w:num>
  <w:num w:numId="16">
    <w:abstractNumId w:val="16"/>
  </w:num>
  <w:num w:numId="17">
    <w:abstractNumId w:val="15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10"/>
    <w:rsid w:val="00011625"/>
    <w:rsid w:val="0002212C"/>
    <w:rsid w:val="000359A4"/>
    <w:rsid w:val="00041BEA"/>
    <w:rsid w:val="00085C14"/>
    <w:rsid w:val="001D139A"/>
    <w:rsid w:val="00213C1D"/>
    <w:rsid w:val="00324BDF"/>
    <w:rsid w:val="00363537"/>
    <w:rsid w:val="00377B6C"/>
    <w:rsid w:val="00393003"/>
    <w:rsid w:val="003F500D"/>
    <w:rsid w:val="00415CA5"/>
    <w:rsid w:val="005761BB"/>
    <w:rsid w:val="005E24CF"/>
    <w:rsid w:val="005F5030"/>
    <w:rsid w:val="005F7321"/>
    <w:rsid w:val="006427F0"/>
    <w:rsid w:val="006C232F"/>
    <w:rsid w:val="00700810"/>
    <w:rsid w:val="00760458"/>
    <w:rsid w:val="007E1663"/>
    <w:rsid w:val="0086540A"/>
    <w:rsid w:val="00902986"/>
    <w:rsid w:val="0091431A"/>
    <w:rsid w:val="00954376"/>
    <w:rsid w:val="009E47AB"/>
    <w:rsid w:val="009F2AB8"/>
    <w:rsid w:val="00A64A8A"/>
    <w:rsid w:val="00A81F01"/>
    <w:rsid w:val="00AB7136"/>
    <w:rsid w:val="00B73D89"/>
    <w:rsid w:val="00BE41DC"/>
    <w:rsid w:val="00C93FCF"/>
    <w:rsid w:val="00CA0B98"/>
    <w:rsid w:val="00CC5E1A"/>
    <w:rsid w:val="00D81541"/>
    <w:rsid w:val="00DA58DD"/>
    <w:rsid w:val="00DE796F"/>
    <w:rsid w:val="00E6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E469F"/>
  <w15:docId w15:val="{11278272-BB30-41AF-A92D-E664AA96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NZ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540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40A"/>
  </w:style>
  <w:style w:type="paragraph" w:styleId="Footer">
    <w:name w:val="footer"/>
    <w:basedOn w:val="Normal"/>
    <w:link w:val="FooterChar"/>
    <w:uiPriority w:val="99"/>
    <w:unhideWhenUsed/>
    <w:rsid w:val="008654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40A"/>
  </w:style>
  <w:style w:type="table" w:styleId="GridTable1Light-Accent6">
    <w:name w:val="Grid Table 1 Light Accent 6"/>
    <w:basedOn w:val="TableNormal"/>
    <w:uiPriority w:val="46"/>
    <w:rsid w:val="0086540A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D81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ortedinschools.org.nz/teachers/curriculum-info/pedagogical-desig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rtedinschools.org.nz/sorted-resources/financial-sustainability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03F68-C7C3-43D8-B549-394EE7B4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Tista Lythe</dc:creator>
  <cp:lastModifiedBy>Su Min Ahn</cp:lastModifiedBy>
  <cp:revision>8</cp:revision>
  <dcterms:created xsi:type="dcterms:W3CDTF">2021-09-02T03:43:00Z</dcterms:created>
  <dcterms:modified xsi:type="dcterms:W3CDTF">2021-09-02T03:46:00Z</dcterms:modified>
</cp:coreProperties>
</file>